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83FA" w14:textId="2396C502" w:rsidR="000943EA" w:rsidRDefault="0068452F" w:rsidP="00BB1430">
      <w:pPr>
        <w:ind w:left="2124" w:firstLine="708"/>
        <w:rPr>
          <w:rFonts w:ascii="Helvetica" w:hAnsi="Helvetica" w:cs="Helvetica"/>
          <w:b/>
          <w:u w:val="single"/>
        </w:rPr>
      </w:pPr>
      <w:r>
        <w:rPr>
          <w:rFonts w:ascii="Helvetica" w:hAnsi="Helvetica" w:cs="Helvetica"/>
          <w:b/>
          <w:u w:val="single"/>
        </w:rPr>
        <w:t xml:space="preserve">Allegato </w:t>
      </w:r>
      <w:r w:rsidR="001750F5">
        <w:rPr>
          <w:rFonts w:ascii="Helvetica" w:hAnsi="Helvetica" w:cs="Helvetica"/>
          <w:b/>
          <w:u w:val="single"/>
        </w:rPr>
        <w:t>B</w:t>
      </w:r>
      <w:r>
        <w:rPr>
          <w:rFonts w:ascii="Helvetica" w:hAnsi="Helvetica" w:cs="Helvetica"/>
          <w:b/>
          <w:u w:val="single"/>
        </w:rPr>
        <w:t xml:space="preserve"> - </w:t>
      </w:r>
      <w:r w:rsidR="000943EA" w:rsidRPr="008A624A">
        <w:rPr>
          <w:rFonts w:ascii="Helvetica" w:hAnsi="Helvetica" w:cs="Helvetica"/>
          <w:b/>
          <w:u w:val="single"/>
        </w:rPr>
        <w:t>Disposizioni generali</w:t>
      </w:r>
      <w:r w:rsidR="000943EA">
        <w:rPr>
          <w:rFonts w:ascii="Helvetica" w:hAnsi="Helvetica" w:cs="Helvetica"/>
          <w:b/>
          <w:u w:val="single"/>
        </w:rPr>
        <w:t xml:space="preserve"> </w:t>
      </w:r>
    </w:p>
    <w:p w14:paraId="203EF84C" w14:textId="77777777" w:rsidR="000943EA" w:rsidRPr="008A624A" w:rsidRDefault="000943EA" w:rsidP="000943EA">
      <w:pPr>
        <w:jc w:val="center"/>
        <w:rPr>
          <w:rFonts w:ascii="Helvetica" w:hAnsi="Helvetica" w:cs="Helvetica"/>
          <w:b/>
          <w:u w:val="single"/>
        </w:rPr>
      </w:pPr>
    </w:p>
    <w:p w14:paraId="2AC8335C" w14:textId="76929F3A" w:rsidR="000943EA" w:rsidRPr="00CC084D" w:rsidRDefault="000943EA" w:rsidP="000943EA">
      <w:pPr>
        <w:pStyle w:val="Paragrafoelenco"/>
        <w:numPr>
          <w:ilvl w:val="0"/>
          <w:numId w:val="1"/>
        </w:numPr>
        <w:autoSpaceDE w:val="0"/>
        <w:autoSpaceDN w:val="0"/>
        <w:adjustRightInd w:val="0"/>
        <w:ind w:left="283" w:hanging="357"/>
        <w:contextualSpacing/>
        <w:jc w:val="both"/>
        <w:rPr>
          <w:rFonts w:ascii="Arial" w:hAnsi="Arial" w:cs="Arial"/>
          <w:i/>
          <w:iCs/>
          <w:color w:val="000000"/>
        </w:rPr>
      </w:pPr>
      <w:r w:rsidRPr="00CC084D">
        <w:rPr>
          <w:rFonts w:ascii="Arial" w:hAnsi="Arial" w:cs="Arial"/>
          <w:b/>
          <w:bCs/>
          <w:color w:val="000000"/>
        </w:rPr>
        <w:t xml:space="preserve">Rispetto della normativa europea in materia di Aiuti di Stato </w:t>
      </w:r>
    </w:p>
    <w:p w14:paraId="5D67094A" w14:textId="77777777" w:rsidR="000943EA" w:rsidRPr="00CC084D" w:rsidRDefault="000943EA" w:rsidP="000943EA">
      <w:pPr>
        <w:ind w:left="283"/>
        <w:jc w:val="both"/>
        <w:rPr>
          <w:rFonts w:ascii="Arial" w:hAnsi="Arial" w:cs="Arial"/>
          <w:color w:val="000000"/>
        </w:rPr>
      </w:pPr>
      <w:r w:rsidRPr="00CC084D">
        <w:rPr>
          <w:rFonts w:ascii="Arial" w:hAnsi="Arial" w:cs="Arial"/>
          <w:color w:val="000000"/>
        </w:rPr>
        <w:t xml:space="preserve">Le risorse regionali, assegnate ai sensi delle leggi di settore, sono in prevalenza fondi di sostegno alle attività del territorio che si attuano in massima parte mediante concessione di contributi e cofinanziamenti alle istituzioni e associazioni culturali e agli enti locali del territorio. </w:t>
      </w:r>
    </w:p>
    <w:p w14:paraId="54DC56EA" w14:textId="77777777" w:rsidR="000943EA" w:rsidRPr="00CC084D" w:rsidRDefault="000943EA" w:rsidP="000943EA">
      <w:pPr>
        <w:ind w:left="283"/>
        <w:jc w:val="both"/>
        <w:rPr>
          <w:rFonts w:ascii="Arial" w:hAnsi="Arial" w:cs="Arial"/>
          <w:color w:val="000000"/>
        </w:rPr>
      </w:pPr>
      <w:r w:rsidRPr="00CC084D">
        <w:rPr>
          <w:rFonts w:ascii="Arial" w:hAnsi="Arial" w:cs="Arial"/>
          <w:color w:val="000000"/>
        </w:rPr>
        <w:t xml:space="preserve">L’assegnazione dei contributi avviene nel rispetto della normativa europea in materia di Aiuti di Stato.  Alla luce di quanto indicato al punto 2.6 della Comunicazione della Commissione sulla nozione di aiuto di Stato di cui all'articolo 107, paragrafo 1, del trattato sul funzionamento dell'Unione europea (2016/C 262/01) nonché delle disposizioni contenute nelle Linee guida per l’applicazione del Reg. 651/2014/Ue agli aiuti alla cultura approvate in Conferenza Stato Regioni, si ritiene che i contributi previsti dal presente piano  non costituiscono Aiuti di Stato, salvo diverse modalità  attuative che verranno adeguatamente valutate. </w:t>
      </w:r>
    </w:p>
    <w:p w14:paraId="07327675" w14:textId="77777777" w:rsidR="00B272F4" w:rsidRDefault="000943EA" w:rsidP="000943EA">
      <w:pPr>
        <w:ind w:left="283"/>
        <w:jc w:val="both"/>
        <w:rPr>
          <w:rFonts w:ascii="Arial" w:hAnsi="Arial" w:cs="Arial"/>
          <w:color w:val="000000"/>
        </w:rPr>
      </w:pPr>
      <w:r w:rsidRPr="00CC084D">
        <w:rPr>
          <w:rFonts w:ascii="Arial" w:hAnsi="Arial" w:cs="Arial"/>
          <w:color w:val="000000"/>
        </w:rPr>
        <w:t>Si precisa infa</w:t>
      </w:r>
      <w:r w:rsidR="00E568E1">
        <w:rPr>
          <w:rFonts w:ascii="Arial" w:hAnsi="Arial" w:cs="Arial"/>
          <w:color w:val="000000"/>
        </w:rPr>
        <w:t>tti che le attività presenti nei programmi annuali cultura 2022 e 2023</w:t>
      </w:r>
      <w:r w:rsidRPr="00CC084D">
        <w:rPr>
          <w:rFonts w:ascii="Arial" w:hAnsi="Arial" w:cs="Arial"/>
          <w:color w:val="000000"/>
        </w:rPr>
        <w:t xml:space="preserve"> afferiscono alla cultura, o alla conservazione del patrimonio e sono organizzate in modo non commerciale e, quindi non presentano un carattere economico.</w:t>
      </w:r>
    </w:p>
    <w:p w14:paraId="23FF3297" w14:textId="1616E3EB" w:rsidR="000943EA" w:rsidRDefault="000943EA" w:rsidP="000943EA">
      <w:pPr>
        <w:ind w:left="283"/>
        <w:jc w:val="both"/>
        <w:rPr>
          <w:rFonts w:ascii="Arial" w:hAnsi="Arial" w:cs="Arial"/>
          <w:color w:val="000000"/>
        </w:rPr>
      </w:pPr>
      <w:r w:rsidRPr="00D87F27">
        <w:rPr>
          <w:rFonts w:ascii="Arial" w:hAnsi="Arial" w:cs="Arial"/>
          <w:color w:val="000000"/>
        </w:rPr>
        <w:t xml:space="preserve"> </w:t>
      </w:r>
    </w:p>
    <w:p w14:paraId="30FC9A0A" w14:textId="3903878F" w:rsidR="00E568E1" w:rsidRPr="000D170C" w:rsidRDefault="00E568E1" w:rsidP="00E568E1">
      <w:pPr>
        <w:pStyle w:val="Paragrafoelenco"/>
        <w:numPr>
          <w:ilvl w:val="0"/>
          <w:numId w:val="1"/>
        </w:numPr>
        <w:autoSpaceDE w:val="0"/>
        <w:autoSpaceDN w:val="0"/>
        <w:adjustRightInd w:val="0"/>
        <w:ind w:left="283" w:hanging="357"/>
        <w:contextualSpacing/>
        <w:jc w:val="both"/>
        <w:rPr>
          <w:rFonts w:ascii="Arial" w:hAnsi="Arial" w:cs="Arial"/>
          <w:b/>
          <w:color w:val="000000"/>
        </w:rPr>
      </w:pPr>
      <w:r w:rsidRPr="000D170C">
        <w:rPr>
          <w:rFonts w:ascii="Arial" w:hAnsi="Arial" w:cs="Arial"/>
          <w:b/>
          <w:color w:val="000000"/>
        </w:rPr>
        <w:t>Presentazione delle domande</w:t>
      </w:r>
    </w:p>
    <w:p w14:paraId="65AE4A32" w14:textId="7FD6584C" w:rsidR="001A2DF8" w:rsidRPr="000D170C" w:rsidRDefault="001A2DF8" w:rsidP="00C917B3">
      <w:pPr>
        <w:ind w:left="283"/>
        <w:jc w:val="both"/>
        <w:rPr>
          <w:rFonts w:ascii="Arial" w:hAnsi="Arial" w:cs="Arial"/>
          <w:color w:val="000000"/>
        </w:rPr>
      </w:pPr>
      <w:r w:rsidRPr="000D170C">
        <w:rPr>
          <w:rFonts w:ascii="Arial" w:hAnsi="Arial" w:cs="Arial"/>
          <w:color w:val="000000"/>
        </w:rPr>
        <w:t xml:space="preserve">Le domande potranno essere presentate </w:t>
      </w:r>
      <w:r w:rsidR="000D170C" w:rsidRPr="000D170C">
        <w:rPr>
          <w:rFonts w:ascii="Arial" w:hAnsi="Arial" w:cs="Arial"/>
          <w:color w:val="000000"/>
        </w:rPr>
        <w:t xml:space="preserve">soltanto </w:t>
      </w:r>
      <w:r w:rsidRPr="000D170C">
        <w:rPr>
          <w:rFonts w:ascii="Arial" w:hAnsi="Arial" w:cs="Arial"/>
          <w:color w:val="000000"/>
        </w:rPr>
        <w:t xml:space="preserve">tramite la piattaforma </w:t>
      </w:r>
      <w:hyperlink r:id="rId8" w:history="1">
        <w:r w:rsidR="002F68C1" w:rsidRPr="000D170C">
          <w:rPr>
            <w:rStyle w:val="Collegamentoipertestuale"/>
            <w:rFonts w:ascii="Arial" w:hAnsi="Arial" w:cs="Arial"/>
          </w:rPr>
          <w:t>https://smartbandi.regione.marche.it</w:t>
        </w:r>
      </w:hyperlink>
      <w:r w:rsidRPr="000D170C">
        <w:rPr>
          <w:rFonts w:ascii="Arial" w:hAnsi="Arial" w:cs="Arial"/>
          <w:color w:val="000000"/>
        </w:rPr>
        <w:t>.</w:t>
      </w:r>
    </w:p>
    <w:p w14:paraId="26372B9B" w14:textId="645935A8" w:rsidR="00C563DB" w:rsidRPr="00CA4E39" w:rsidRDefault="00C563DB" w:rsidP="00C563DB">
      <w:pPr>
        <w:autoSpaceDE w:val="0"/>
        <w:autoSpaceDN w:val="0"/>
        <w:ind w:left="283" w:right="129"/>
        <w:jc w:val="both"/>
        <w:rPr>
          <w:rFonts w:ascii="Arial" w:hAnsi="Arial" w:cs="Arial"/>
          <w:b/>
          <w:bCs/>
          <w:color w:val="000000"/>
        </w:rPr>
      </w:pPr>
      <w:bookmarkStart w:id="0" w:name="_Hlk158289664"/>
      <w:r w:rsidRPr="000D170C">
        <w:rPr>
          <w:rFonts w:ascii="Arial" w:hAnsi="Arial" w:cs="Arial"/>
          <w:b/>
          <w:bCs/>
          <w:color w:val="000000"/>
        </w:rPr>
        <w:t>L’assistenza tecnica da parte dell’helpdesk sarà garantita fino alle ore 17</w:t>
      </w:r>
      <w:r w:rsidR="000D170C" w:rsidRPr="000D170C">
        <w:rPr>
          <w:rFonts w:ascii="Arial" w:hAnsi="Arial" w:cs="Arial"/>
          <w:b/>
          <w:bCs/>
          <w:color w:val="000000"/>
        </w:rPr>
        <w:t xml:space="preserve"> del </w:t>
      </w:r>
      <w:r w:rsidRPr="000D170C">
        <w:rPr>
          <w:rFonts w:ascii="Arial" w:hAnsi="Arial" w:cs="Arial"/>
          <w:b/>
          <w:bCs/>
          <w:color w:val="000000"/>
        </w:rPr>
        <w:t xml:space="preserve">giorno </w:t>
      </w:r>
      <w:r w:rsidR="000D170C" w:rsidRPr="000D170C">
        <w:rPr>
          <w:rFonts w:ascii="Arial" w:hAnsi="Arial" w:cs="Arial"/>
          <w:b/>
          <w:bCs/>
          <w:color w:val="000000"/>
        </w:rPr>
        <w:t>precedente alla scadenza del bando</w:t>
      </w:r>
      <w:r w:rsidRPr="000D170C">
        <w:rPr>
          <w:rFonts w:ascii="Arial" w:hAnsi="Arial" w:cs="Arial"/>
          <w:b/>
          <w:bCs/>
          <w:color w:val="000000"/>
        </w:rPr>
        <w:t>.</w:t>
      </w:r>
      <w:r w:rsidRPr="00CA4E39">
        <w:rPr>
          <w:rFonts w:ascii="Arial" w:hAnsi="Arial" w:cs="Arial"/>
          <w:b/>
          <w:bCs/>
          <w:color w:val="000000"/>
        </w:rPr>
        <w:t xml:space="preserve"> </w:t>
      </w:r>
    </w:p>
    <w:bookmarkEnd w:id="0"/>
    <w:p w14:paraId="47DB9CC6" w14:textId="77777777" w:rsidR="00BE523C" w:rsidRDefault="00BE523C" w:rsidP="00C917B3">
      <w:pPr>
        <w:ind w:left="283"/>
        <w:jc w:val="both"/>
        <w:rPr>
          <w:rFonts w:ascii="Arial" w:hAnsi="Arial" w:cs="Arial"/>
          <w:color w:val="000000"/>
        </w:rPr>
      </w:pPr>
      <w:r>
        <w:rPr>
          <w:rFonts w:ascii="Arial" w:hAnsi="Arial" w:cs="Arial"/>
          <w:color w:val="000000"/>
        </w:rPr>
        <w:t>O</w:t>
      </w:r>
      <w:r w:rsidRPr="00BE523C">
        <w:rPr>
          <w:rFonts w:ascii="Arial" w:hAnsi="Arial" w:cs="Arial"/>
          <w:color w:val="000000"/>
        </w:rPr>
        <w:t xml:space="preserve">gni soggetto richiedente può presentare una sola domanda per ogni singolo bando. In particolare ogni soggetto potrà ricoprire i seguenti ruoli:  </w:t>
      </w:r>
    </w:p>
    <w:p w14:paraId="38C0BD96" w14:textId="77777777" w:rsidR="00BE523C" w:rsidRDefault="00BE523C" w:rsidP="00C917B3">
      <w:pPr>
        <w:ind w:left="283"/>
        <w:jc w:val="both"/>
        <w:rPr>
          <w:rFonts w:ascii="Arial" w:hAnsi="Arial" w:cs="Arial"/>
          <w:color w:val="000000"/>
        </w:rPr>
      </w:pPr>
      <w:r w:rsidRPr="00BE523C">
        <w:rPr>
          <w:rFonts w:ascii="Arial" w:hAnsi="Arial" w:cs="Arial"/>
          <w:color w:val="000000"/>
        </w:rPr>
        <w:t xml:space="preserve">- singolo </w:t>
      </w:r>
    </w:p>
    <w:p w14:paraId="1383B4B5" w14:textId="77777777" w:rsidR="00BE523C" w:rsidRDefault="00BE523C" w:rsidP="00C917B3">
      <w:pPr>
        <w:ind w:left="283"/>
        <w:jc w:val="both"/>
        <w:rPr>
          <w:rFonts w:ascii="Arial" w:hAnsi="Arial" w:cs="Arial"/>
          <w:color w:val="000000"/>
        </w:rPr>
      </w:pPr>
      <w:r w:rsidRPr="00BE523C">
        <w:rPr>
          <w:rFonts w:ascii="Arial" w:hAnsi="Arial" w:cs="Arial"/>
          <w:color w:val="000000"/>
        </w:rPr>
        <w:t xml:space="preserve">- o capofila di una rete </w:t>
      </w:r>
    </w:p>
    <w:p w14:paraId="3FC37AB9" w14:textId="77777777" w:rsidR="00BE523C" w:rsidRDefault="00BE523C" w:rsidP="00C917B3">
      <w:pPr>
        <w:ind w:left="283"/>
        <w:jc w:val="both"/>
        <w:rPr>
          <w:rFonts w:ascii="Arial" w:hAnsi="Arial" w:cs="Arial"/>
          <w:color w:val="000000"/>
        </w:rPr>
      </w:pPr>
      <w:r w:rsidRPr="00BE523C">
        <w:rPr>
          <w:rFonts w:ascii="Arial" w:hAnsi="Arial" w:cs="Arial"/>
          <w:color w:val="000000"/>
        </w:rPr>
        <w:t xml:space="preserve">- o partner di una rete. </w:t>
      </w:r>
    </w:p>
    <w:p w14:paraId="6B03FE75" w14:textId="3EB84F35" w:rsidR="00BE523C" w:rsidRDefault="00BE523C" w:rsidP="00C917B3">
      <w:pPr>
        <w:ind w:left="283"/>
        <w:jc w:val="both"/>
        <w:rPr>
          <w:rFonts w:ascii="Arial" w:hAnsi="Arial" w:cs="Arial"/>
          <w:color w:val="000000"/>
        </w:rPr>
      </w:pPr>
      <w:r w:rsidRPr="00BE523C">
        <w:rPr>
          <w:rFonts w:ascii="Arial" w:hAnsi="Arial" w:cs="Arial"/>
          <w:color w:val="000000"/>
        </w:rPr>
        <w:t>Un soggetto può invece essere “fornitore di servizi o consulente” in un altro progetto nello stesso bando e in progetti presentati su bandi diversi, purché non sia né capofila né partner di una rete né singolo proponente.</w:t>
      </w:r>
    </w:p>
    <w:p w14:paraId="33001BBD" w14:textId="1EC60787" w:rsidR="000943EA" w:rsidRPr="006B4BF3" w:rsidRDefault="00C917B3" w:rsidP="006B4BF3">
      <w:pPr>
        <w:ind w:left="283"/>
        <w:jc w:val="both"/>
        <w:rPr>
          <w:rFonts w:ascii="Arial" w:hAnsi="Arial" w:cs="Arial"/>
          <w:color w:val="000000"/>
          <w:sz w:val="22"/>
          <w:szCs w:val="22"/>
        </w:rPr>
      </w:pPr>
      <w:r w:rsidRPr="00C917B3">
        <w:rPr>
          <w:rFonts w:ascii="Arial" w:hAnsi="Arial" w:cs="Arial"/>
          <w:color w:val="000000"/>
        </w:rPr>
        <w:t>Nel caso di invii multipli all’interno dello stesso bando sarà preso in considerazione l’ultimo progetto inviato, secondo la data di trasmissione a protocollo. Lo stesso progetto non può essere presentato su più bandi</w:t>
      </w:r>
      <w:r w:rsidR="006B4BF3">
        <w:rPr>
          <w:rFonts w:ascii="Arial" w:hAnsi="Arial" w:cs="Arial"/>
          <w:color w:val="000000"/>
        </w:rPr>
        <w:t>.</w:t>
      </w:r>
      <w:r w:rsidR="000943EA" w:rsidRPr="00D87F27">
        <w:rPr>
          <w:rFonts w:ascii="Arial" w:hAnsi="Arial" w:cs="Arial"/>
          <w:color w:val="000000"/>
        </w:rPr>
        <w:t>                        </w:t>
      </w:r>
    </w:p>
    <w:p w14:paraId="63F1A8A3" w14:textId="77777777" w:rsidR="00BE523C" w:rsidRPr="00146A82" w:rsidRDefault="00BE523C" w:rsidP="000943EA">
      <w:pPr>
        <w:ind w:left="283"/>
        <w:jc w:val="both"/>
        <w:rPr>
          <w:rFonts w:ascii="Arial" w:hAnsi="Arial" w:cs="Arial"/>
          <w:color w:val="000000"/>
        </w:rPr>
      </w:pPr>
    </w:p>
    <w:p w14:paraId="2634E985" w14:textId="77777777" w:rsidR="000943EA" w:rsidRPr="00D87F27" w:rsidRDefault="000943EA" w:rsidP="000943EA">
      <w:pPr>
        <w:pStyle w:val="Paragrafoelenco"/>
        <w:numPr>
          <w:ilvl w:val="0"/>
          <w:numId w:val="1"/>
        </w:numPr>
        <w:autoSpaceDE w:val="0"/>
        <w:autoSpaceDN w:val="0"/>
        <w:adjustRightInd w:val="0"/>
        <w:spacing w:line="256" w:lineRule="atLeast"/>
        <w:ind w:left="283" w:hanging="357"/>
        <w:contextualSpacing/>
        <w:jc w:val="both"/>
        <w:rPr>
          <w:rFonts w:ascii="Arial" w:hAnsi="Arial" w:cs="Arial"/>
          <w:color w:val="000000"/>
        </w:rPr>
      </w:pPr>
      <w:r w:rsidRPr="00D87F27">
        <w:rPr>
          <w:rFonts w:ascii="Arial" w:hAnsi="Arial" w:cs="Arial"/>
          <w:b/>
          <w:bCs/>
          <w:color w:val="000000"/>
        </w:rPr>
        <w:t xml:space="preserve">Evidenza dei contributi </w:t>
      </w:r>
    </w:p>
    <w:p w14:paraId="0B1672A5" w14:textId="77777777" w:rsidR="00803D96" w:rsidRDefault="000943EA" w:rsidP="000943EA">
      <w:pPr>
        <w:autoSpaceDE w:val="0"/>
        <w:autoSpaceDN w:val="0"/>
        <w:adjustRightInd w:val="0"/>
        <w:spacing w:line="256" w:lineRule="atLeast"/>
        <w:ind w:left="283"/>
        <w:jc w:val="both"/>
        <w:rPr>
          <w:rFonts w:ascii="Arial" w:hAnsi="Arial" w:cs="Arial"/>
          <w:color w:val="000000"/>
        </w:rPr>
      </w:pPr>
      <w:r w:rsidRPr="00D87F27">
        <w:rPr>
          <w:rFonts w:ascii="Arial" w:hAnsi="Arial" w:cs="Arial"/>
          <w:color w:val="000000"/>
        </w:rPr>
        <w:t>I soggetti beneficiari sono tenuti a evidenziare in tutti i materiali che comunicano e promuovono l’intervento sostenuto dal contributo assegnato, la partecipazione della Regione al finanziamento, fatto salvo il caso in cui l’assegnazione del contributo sia comunicata successivamente allo svolgimento dell’iniziativa finanziata.</w:t>
      </w:r>
    </w:p>
    <w:p w14:paraId="56EF4E35" w14:textId="5D1F9959" w:rsidR="000943EA" w:rsidRPr="00D87F27" w:rsidRDefault="000943EA" w:rsidP="000943EA">
      <w:pPr>
        <w:autoSpaceDE w:val="0"/>
        <w:autoSpaceDN w:val="0"/>
        <w:adjustRightInd w:val="0"/>
        <w:spacing w:line="256" w:lineRule="atLeast"/>
        <w:ind w:left="283"/>
        <w:jc w:val="both"/>
        <w:rPr>
          <w:rFonts w:ascii="Arial" w:hAnsi="Arial" w:cs="Arial"/>
          <w:color w:val="000000"/>
        </w:rPr>
      </w:pPr>
      <w:r w:rsidRPr="00D87F27">
        <w:rPr>
          <w:rFonts w:ascii="Arial" w:hAnsi="Arial" w:cs="Arial"/>
          <w:color w:val="000000"/>
        </w:rPr>
        <w:t xml:space="preserve">Se il procedimento amministrativo relativo alla richiesta di contributo per l’anno in corso non è ancora concluso, i soggetti titolari della stessa iniziativa che, nell’anno precedente, hanno ricevuto un contributo a sostegno, hanno facoltà di inserire il logo della Regione nel materiale promozionale. In tal caso l’inserimento del logo non costituisce in alcun modo impegno di intervento economico da parte della Regione. </w:t>
      </w:r>
    </w:p>
    <w:p w14:paraId="35983E9E" w14:textId="77777777" w:rsidR="000943EA" w:rsidRDefault="000943EA" w:rsidP="000943EA">
      <w:pPr>
        <w:autoSpaceDE w:val="0"/>
        <w:autoSpaceDN w:val="0"/>
        <w:adjustRightInd w:val="0"/>
        <w:spacing w:line="256" w:lineRule="atLeast"/>
        <w:ind w:left="283"/>
        <w:jc w:val="both"/>
        <w:rPr>
          <w:rFonts w:ascii="Arial" w:hAnsi="Arial" w:cs="Arial"/>
          <w:color w:val="000000"/>
        </w:rPr>
      </w:pPr>
      <w:r w:rsidRPr="00ED141D">
        <w:rPr>
          <w:rFonts w:ascii="Arial" w:hAnsi="Arial" w:cs="Arial"/>
          <w:color w:val="000000"/>
        </w:rPr>
        <w:t xml:space="preserve">I beneficiari di cui all’art.1, commi 125-128 della legge n. 124/2017 e </w:t>
      </w:r>
      <w:proofErr w:type="spellStart"/>
      <w:r w:rsidRPr="00ED141D">
        <w:rPr>
          <w:rFonts w:ascii="Arial" w:hAnsi="Arial" w:cs="Arial"/>
          <w:color w:val="000000"/>
        </w:rPr>
        <w:t>smi</w:t>
      </w:r>
      <w:proofErr w:type="spellEnd"/>
      <w:r w:rsidRPr="00ED141D">
        <w:rPr>
          <w:rFonts w:ascii="Arial" w:hAnsi="Arial" w:cs="Arial"/>
          <w:color w:val="000000"/>
        </w:rPr>
        <w:t>, in</w:t>
      </w:r>
      <w:r w:rsidRPr="00D87F27">
        <w:rPr>
          <w:rFonts w:ascii="Arial" w:hAnsi="Arial" w:cs="Arial"/>
          <w:color w:val="000000"/>
        </w:rPr>
        <w:t xml:space="preserve"> particolare associazioni, onlus, fondazioni, imprese che ricevono contributi pari o superiori a Euro 10.000,00 sono soggetti all’obbligo di pubblicazione dell’informazione nei propri siti o </w:t>
      </w:r>
      <w:r w:rsidRPr="00D87F27">
        <w:rPr>
          <w:rFonts w:ascii="Arial" w:hAnsi="Arial" w:cs="Arial"/>
          <w:color w:val="000000"/>
        </w:rPr>
        <w:lastRenderedPageBreak/>
        <w:t>portali digitali; le imprese sono tenute a pubblicare tali importi nella nota integrativa del bilancio di esercizio e nella nota integrativa dell’eventuale bilancio consolidato. L’inosservanza di tale obbligo da parte delle imprese comporta la restituzione delle somme ai soggetti eroganti.</w:t>
      </w:r>
    </w:p>
    <w:p w14:paraId="396372AD" w14:textId="77777777" w:rsidR="004B4F96" w:rsidRPr="00D87F27" w:rsidRDefault="004B4F96" w:rsidP="000943EA">
      <w:pPr>
        <w:autoSpaceDE w:val="0"/>
        <w:autoSpaceDN w:val="0"/>
        <w:adjustRightInd w:val="0"/>
        <w:spacing w:line="256" w:lineRule="atLeast"/>
        <w:ind w:left="283"/>
        <w:jc w:val="both"/>
        <w:rPr>
          <w:rFonts w:ascii="Arial" w:hAnsi="Arial" w:cs="Arial"/>
          <w:color w:val="000000"/>
        </w:rPr>
      </w:pPr>
    </w:p>
    <w:p w14:paraId="3733315D" w14:textId="77777777" w:rsidR="000943EA" w:rsidRPr="00D87F27" w:rsidRDefault="000943EA" w:rsidP="000943EA">
      <w:pPr>
        <w:pStyle w:val="Paragrafoelenco"/>
        <w:numPr>
          <w:ilvl w:val="0"/>
          <w:numId w:val="1"/>
        </w:numPr>
        <w:autoSpaceDE w:val="0"/>
        <w:autoSpaceDN w:val="0"/>
        <w:adjustRightInd w:val="0"/>
        <w:spacing w:line="256" w:lineRule="atLeast"/>
        <w:ind w:left="283"/>
        <w:contextualSpacing/>
        <w:jc w:val="both"/>
        <w:rPr>
          <w:rFonts w:ascii="Arial" w:hAnsi="Arial" w:cs="Arial"/>
          <w:color w:val="000000"/>
        </w:rPr>
      </w:pPr>
      <w:r w:rsidRPr="00D87F27">
        <w:rPr>
          <w:rFonts w:ascii="Arial" w:hAnsi="Arial" w:cs="Arial"/>
          <w:b/>
          <w:bCs/>
          <w:color w:val="000000"/>
        </w:rPr>
        <w:t xml:space="preserve">Termini di conclusione dei procedimenti amministrativi </w:t>
      </w:r>
    </w:p>
    <w:p w14:paraId="41F98072" w14:textId="77777777" w:rsidR="000943EA" w:rsidRPr="00D87F27" w:rsidRDefault="000943EA" w:rsidP="00E568E1">
      <w:pPr>
        <w:autoSpaceDE w:val="0"/>
        <w:autoSpaceDN w:val="0"/>
        <w:adjustRightInd w:val="0"/>
        <w:spacing w:line="256" w:lineRule="atLeast"/>
        <w:ind w:left="283" w:firstLine="54"/>
        <w:jc w:val="both"/>
        <w:rPr>
          <w:rFonts w:ascii="Arial" w:hAnsi="Arial" w:cs="Arial"/>
          <w:color w:val="000000"/>
        </w:rPr>
      </w:pPr>
      <w:r w:rsidRPr="00D87F27">
        <w:rPr>
          <w:rFonts w:ascii="Arial" w:hAnsi="Arial" w:cs="Arial"/>
          <w:bCs/>
          <w:color w:val="000000"/>
        </w:rPr>
        <w:t>I</w:t>
      </w:r>
      <w:r w:rsidRPr="00D87F27">
        <w:rPr>
          <w:rFonts w:ascii="Arial" w:hAnsi="Arial" w:cs="Arial"/>
          <w:color w:val="000000"/>
        </w:rPr>
        <w:t xml:space="preserve"> termini di conclusione dei procedimenti amministrativi di assegnazione dei contributi sono i seguenti: </w:t>
      </w:r>
    </w:p>
    <w:p w14:paraId="1BC17014" w14:textId="77777777" w:rsidR="000943EA" w:rsidRPr="00D87F27" w:rsidRDefault="000943EA" w:rsidP="000943EA">
      <w:pPr>
        <w:pStyle w:val="Paragrafoelenco"/>
        <w:numPr>
          <w:ilvl w:val="0"/>
          <w:numId w:val="2"/>
        </w:numPr>
        <w:autoSpaceDE w:val="0"/>
        <w:autoSpaceDN w:val="0"/>
        <w:adjustRightInd w:val="0"/>
        <w:spacing w:after="122" w:line="256" w:lineRule="atLeast"/>
        <w:ind w:left="700"/>
        <w:contextualSpacing/>
        <w:jc w:val="both"/>
        <w:rPr>
          <w:rFonts w:ascii="Arial" w:hAnsi="Arial" w:cs="Arial"/>
          <w:color w:val="000000"/>
        </w:rPr>
      </w:pPr>
      <w:r w:rsidRPr="00D87F27">
        <w:rPr>
          <w:rFonts w:ascii="Arial" w:hAnsi="Arial" w:cs="Arial"/>
          <w:color w:val="000000"/>
        </w:rPr>
        <w:t xml:space="preserve">90 giorni dalla data di scadenza dei bandi per la pubblicazione della graduatoria e l’impegno delle risorse; </w:t>
      </w:r>
    </w:p>
    <w:p w14:paraId="66F580DC" w14:textId="77777777" w:rsidR="000943EA" w:rsidRPr="00D87F27" w:rsidRDefault="000943EA" w:rsidP="000943EA">
      <w:pPr>
        <w:pStyle w:val="Paragrafoelenco"/>
        <w:numPr>
          <w:ilvl w:val="0"/>
          <w:numId w:val="2"/>
        </w:numPr>
        <w:autoSpaceDE w:val="0"/>
        <w:autoSpaceDN w:val="0"/>
        <w:adjustRightInd w:val="0"/>
        <w:spacing w:after="122" w:line="256" w:lineRule="atLeast"/>
        <w:ind w:left="700"/>
        <w:contextualSpacing/>
        <w:jc w:val="both"/>
        <w:rPr>
          <w:rFonts w:ascii="Arial" w:hAnsi="Arial" w:cs="Arial"/>
          <w:color w:val="000000"/>
        </w:rPr>
      </w:pPr>
      <w:r w:rsidRPr="00D87F27">
        <w:rPr>
          <w:rFonts w:ascii="Arial" w:hAnsi="Arial" w:cs="Arial"/>
          <w:color w:val="000000"/>
        </w:rPr>
        <w:t xml:space="preserve">30 giorni, tenuto conto dei necessari tempi di approfondimento istruttorio, ai sensi della L. n. 241/1990 e </w:t>
      </w:r>
      <w:proofErr w:type="spellStart"/>
      <w:r w:rsidRPr="00D87F27">
        <w:rPr>
          <w:rFonts w:ascii="Arial" w:hAnsi="Arial" w:cs="Arial"/>
          <w:color w:val="000000"/>
        </w:rPr>
        <w:t>smi</w:t>
      </w:r>
      <w:proofErr w:type="spellEnd"/>
      <w:r w:rsidRPr="00D87F27">
        <w:rPr>
          <w:rFonts w:ascii="Arial" w:hAnsi="Arial" w:cs="Arial"/>
          <w:color w:val="000000"/>
        </w:rPr>
        <w:t xml:space="preserve">, per la liquidazione dell’acconto o anticipo; </w:t>
      </w:r>
    </w:p>
    <w:p w14:paraId="735D70B4" w14:textId="77777777" w:rsidR="000943EA" w:rsidRPr="00D87F27" w:rsidRDefault="000943EA" w:rsidP="000943EA">
      <w:pPr>
        <w:pStyle w:val="Paragrafoelenco"/>
        <w:numPr>
          <w:ilvl w:val="0"/>
          <w:numId w:val="2"/>
        </w:numPr>
        <w:autoSpaceDE w:val="0"/>
        <w:autoSpaceDN w:val="0"/>
        <w:adjustRightInd w:val="0"/>
        <w:ind w:left="700"/>
        <w:contextualSpacing/>
        <w:jc w:val="both"/>
        <w:rPr>
          <w:rFonts w:ascii="Arial" w:hAnsi="Arial" w:cs="Arial"/>
          <w:color w:val="000000"/>
        </w:rPr>
      </w:pPr>
      <w:r w:rsidRPr="00D87F27">
        <w:rPr>
          <w:rFonts w:ascii="Arial" w:hAnsi="Arial" w:cs="Arial"/>
          <w:color w:val="000000"/>
        </w:rPr>
        <w:t xml:space="preserve">60 giorni dalla presentazione della rendicontazione, tenuto conto dei necessari tempi di approfondimento istruttorio, ai sensi della L. n. 241/1990 e </w:t>
      </w:r>
      <w:proofErr w:type="spellStart"/>
      <w:r w:rsidRPr="00D87F27">
        <w:rPr>
          <w:rFonts w:ascii="Arial" w:hAnsi="Arial" w:cs="Arial"/>
          <w:color w:val="000000"/>
        </w:rPr>
        <w:t>smi</w:t>
      </w:r>
      <w:proofErr w:type="spellEnd"/>
      <w:r w:rsidRPr="00D87F27">
        <w:rPr>
          <w:rFonts w:ascii="Arial" w:hAnsi="Arial" w:cs="Arial"/>
          <w:color w:val="000000"/>
        </w:rPr>
        <w:t>,</w:t>
      </w:r>
      <w:r w:rsidR="00E568E1">
        <w:rPr>
          <w:rFonts w:ascii="Arial" w:hAnsi="Arial" w:cs="Arial"/>
          <w:color w:val="000000"/>
        </w:rPr>
        <w:t xml:space="preserve"> per la liquidazione del saldo e dei tempi necessari all’istruttoria da parte del competente ufficio bilancio e contabilità.</w:t>
      </w:r>
    </w:p>
    <w:p w14:paraId="62B9A219" w14:textId="77777777" w:rsidR="000943EA" w:rsidRDefault="000943EA" w:rsidP="000943EA">
      <w:pPr>
        <w:autoSpaceDE w:val="0"/>
        <w:autoSpaceDN w:val="0"/>
        <w:adjustRightInd w:val="0"/>
        <w:ind w:left="340"/>
        <w:jc w:val="both"/>
        <w:rPr>
          <w:rFonts w:ascii="Arial" w:hAnsi="Arial" w:cs="Arial"/>
          <w:color w:val="000000"/>
        </w:rPr>
      </w:pPr>
      <w:r w:rsidRPr="00D87F27">
        <w:rPr>
          <w:rFonts w:ascii="Arial" w:hAnsi="Arial" w:cs="Arial"/>
          <w:color w:val="000000"/>
        </w:rPr>
        <w:t>In caso di scorrimento della graduatoria, i suddetti termini si intendono decorrere dall’atto di impegno delle risorse.</w:t>
      </w:r>
    </w:p>
    <w:p w14:paraId="068C8AE7" w14:textId="77777777" w:rsidR="00E568E1" w:rsidRDefault="00E568E1" w:rsidP="000943EA">
      <w:pPr>
        <w:autoSpaceDE w:val="0"/>
        <w:autoSpaceDN w:val="0"/>
        <w:adjustRightInd w:val="0"/>
        <w:ind w:left="340"/>
        <w:jc w:val="both"/>
        <w:rPr>
          <w:rFonts w:ascii="Arial" w:hAnsi="Arial" w:cs="Arial"/>
          <w:color w:val="000000"/>
        </w:rPr>
      </w:pPr>
    </w:p>
    <w:p w14:paraId="58B97005" w14:textId="77777777" w:rsidR="004E30A3" w:rsidRDefault="004E30A3" w:rsidP="004E30A3">
      <w:pPr>
        <w:pStyle w:val="Paragrafoelenco"/>
        <w:numPr>
          <w:ilvl w:val="0"/>
          <w:numId w:val="1"/>
        </w:numPr>
        <w:autoSpaceDE w:val="0"/>
        <w:autoSpaceDN w:val="0"/>
        <w:adjustRightInd w:val="0"/>
        <w:spacing w:line="256" w:lineRule="atLeast"/>
        <w:ind w:left="283"/>
        <w:contextualSpacing/>
        <w:jc w:val="both"/>
        <w:rPr>
          <w:rFonts w:ascii="Arial" w:hAnsi="Arial" w:cs="Arial"/>
          <w:b/>
        </w:rPr>
      </w:pPr>
      <w:r w:rsidRPr="004E30A3">
        <w:rPr>
          <w:rFonts w:ascii="Arial" w:hAnsi="Arial" w:cs="Arial"/>
          <w:b/>
        </w:rPr>
        <w:t>Pubblicazione degli esiti istruttori</w:t>
      </w:r>
    </w:p>
    <w:p w14:paraId="5D0B612E" w14:textId="77777777" w:rsidR="00D109AC" w:rsidRPr="00D109AC" w:rsidRDefault="00D109AC" w:rsidP="00D109AC">
      <w:pPr>
        <w:ind w:left="283"/>
        <w:jc w:val="both"/>
        <w:rPr>
          <w:rFonts w:ascii="Arial" w:hAnsi="Arial" w:cs="Arial"/>
          <w:color w:val="000000"/>
        </w:rPr>
      </w:pPr>
      <w:r w:rsidRPr="00D109AC">
        <w:rPr>
          <w:rFonts w:ascii="Arial" w:hAnsi="Arial" w:cs="Arial"/>
          <w:color w:val="000000"/>
        </w:rPr>
        <w:t xml:space="preserve">I provvedimenti di approvazione degli esiti dell’istruttoria (ammissione/non ammissione con relativa motivazione, approvazione graduatoria, concessione dei contributi) sono pubblicati sul BUR, sul sito Internet della Regione Marche </w:t>
      </w:r>
      <w:hyperlink r:id="rId9" w:history="1">
        <w:r w:rsidRPr="00D109AC">
          <w:rPr>
            <w:rFonts w:ascii="Arial" w:hAnsi="Arial" w:cs="Arial"/>
            <w:color w:val="000000"/>
          </w:rPr>
          <w:t>https://www.regione.marche.it/Regione-Utile/Cultura</w:t>
        </w:r>
      </w:hyperlink>
      <w:r w:rsidRPr="00D109AC">
        <w:rPr>
          <w:rFonts w:ascii="Arial" w:hAnsi="Arial" w:cs="Arial"/>
          <w:color w:val="000000"/>
        </w:rPr>
        <w:t xml:space="preserve"> e sul sito </w:t>
      </w:r>
      <w:hyperlink r:id="rId10" w:history="1">
        <w:r w:rsidRPr="00D109AC">
          <w:rPr>
            <w:rFonts w:ascii="Arial" w:hAnsi="Arial" w:cs="Arial"/>
            <w:color w:val="000000"/>
          </w:rPr>
          <w:t>www.norme.marche.it</w:t>
        </w:r>
      </w:hyperlink>
      <w:r w:rsidRPr="00D109AC">
        <w:rPr>
          <w:rFonts w:ascii="Arial" w:hAnsi="Arial" w:cs="Arial"/>
          <w:color w:val="000000"/>
        </w:rPr>
        <w:t>.</w:t>
      </w:r>
    </w:p>
    <w:p w14:paraId="189C1B19" w14:textId="77777777" w:rsidR="00D109AC" w:rsidRPr="00D109AC" w:rsidRDefault="00D109AC" w:rsidP="00D109AC">
      <w:pPr>
        <w:ind w:left="283"/>
        <w:jc w:val="both"/>
        <w:rPr>
          <w:rFonts w:ascii="Arial" w:hAnsi="Arial" w:cs="Arial"/>
          <w:color w:val="000000"/>
        </w:rPr>
      </w:pPr>
      <w:r w:rsidRPr="00D109AC">
        <w:rPr>
          <w:rFonts w:ascii="Arial" w:hAnsi="Arial" w:cs="Arial"/>
          <w:color w:val="000000"/>
        </w:rPr>
        <w:t>Gli esiti dell’istrutto</w:t>
      </w:r>
      <w:r w:rsidR="00CC0E38">
        <w:rPr>
          <w:rFonts w:ascii="Arial" w:hAnsi="Arial" w:cs="Arial"/>
          <w:color w:val="000000"/>
        </w:rPr>
        <w:t>ria sono comunicati tramite PEC</w:t>
      </w:r>
      <w:r w:rsidRPr="00D109AC">
        <w:rPr>
          <w:rFonts w:ascii="Arial" w:hAnsi="Arial" w:cs="Arial"/>
          <w:color w:val="000000"/>
        </w:rPr>
        <w:t xml:space="preserve"> ai soli soggetti ai quali è concesso il finanziamento e ai soggetti la cui domanda è dichiarata non ammissibile. Negli altri casi la pubblicazione sul BUR vale come notifica agli interessati.</w:t>
      </w:r>
    </w:p>
    <w:p w14:paraId="37C84B73" w14:textId="77777777" w:rsidR="004E30A3" w:rsidRPr="004E30A3" w:rsidRDefault="004E30A3" w:rsidP="004E30A3">
      <w:pPr>
        <w:pStyle w:val="Paragrafoelenco"/>
        <w:autoSpaceDE w:val="0"/>
        <w:autoSpaceDN w:val="0"/>
        <w:adjustRightInd w:val="0"/>
        <w:spacing w:line="256" w:lineRule="atLeast"/>
        <w:ind w:left="283"/>
        <w:contextualSpacing/>
        <w:jc w:val="both"/>
        <w:rPr>
          <w:rFonts w:ascii="Arial" w:hAnsi="Arial" w:cs="Arial"/>
          <w:color w:val="000000"/>
        </w:rPr>
      </w:pPr>
    </w:p>
    <w:p w14:paraId="1A034B8D" w14:textId="77777777" w:rsidR="00B86EC5" w:rsidRPr="00347B14" w:rsidRDefault="00B86EC5" w:rsidP="00B86EC5">
      <w:pPr>
        <w:pStyle w:val="Paragrafoelenco"/>
        <w:numPr>
          <w:ilvl w:val="0"/>
          <w:numId w:val="1"/>
        </w:numPr>
        <w:autoSpaceDE w:val="0"/>
        <w:autoSpaceDN w:val="0"/>
        <w:adjustRightInd w:val="0"/>
        <w:spacing w:line="256" w:lineRule="atLeast"/>
        <w:ind w:left="283"/>
        <w:contextualSpacing/>
        <w:jc w:val="both"/>
        <w:rPr>
          <w:rFonts w:ascii="Helvetica" w:eastAsia="Arial" w:hAnsi="Helvetica" w:cs="Helvetica"/>
          <w:b/>
        </w:rPr>
      </w:pPr>
      <w:r w:rsidRPr="00347B14">
        <w:rPr>
          <w:rFonts w:ascii="Helvetica" w:eastAsia="Arial" w:hAnsi="Helvetica" w:cs="Helvetica"/>
          <w:b/>
        </w:rPr>
        <w:t xml:space="preserve">Inammissibilità della domanda </w:t>
      </w:r>
    </w:p>
    <w:p w14:paraId="0B7632B9" w14:textId="77777777" w:rsidR="00B86EC5" w:rsidRPr="00347B14" w:rsidRDefault="00B86EC5" w:rsidP="00B86EC5">
      <w:pPr>
        <w:pStyle w:val="Paragrafoelenco1"/>
        <w:tabs>
          <w:tab w:val="left" w:pos="284"/>
        </w:tabs>
        <w:ind w:left="283"/>
        <w:jc w:val="both"/>
        <w:rPr>
          <w:rFonts w:ascii="Helvetica" w:eastAsia="Arial" w:hAnsi="Helvetica" w:cs="Helvetica"/>
          <w:sz w:val="24"/>
          <w:szCs w:val="24"/>
        </w:rPr>
      </w:pPr>
      <w:r>
        <w:rPr>
          <w:rFonts w:ascii="Helvetica" w:eastAsia="Arial" w:hAnsi="Helvetica" w:cs="Helvetica"/>
          <w:sz w:val="24"/>
          <w:szCs w:val="24"/>
        </w:rPr>
        <w:tab/>
      </w:r>
      <w:r w:rsidRPr="00347B14">
        <w:rPr>
          <w:rFonts w:ascii="Helvetica" w:eastAsia="Arial" w:hAnsi="Helvetica" w:cs="Helvetica"/>
          <w:sz w:val="24"/>
          <w:szCs w:val="24"/>
        </w:rPr>
        <w:t>La domanda verrà considerata inammissibile e conseguentemente esclusa dal contributo in parola nei seguenti casi:</w:t>
      </w:r>
    </w:p>
    <w:p w14:paraId="50849628" w14:textId="77777777" w:rsidR="00B86EC5" w:rsidRDefault="00B86EC5" w:rsidP="00B86EC5">
      <w:pPr>
        <w:pStyle w:val="Paragrafoelenco1"/>
        <w:numPr>
          <w:ilvl w:val="0"/>
          <w:numId w:val="7"/>
        </w:numPr>
        <w:tabs>
          <w:tab w:val="left" w:pos="284"/>
        </w:tabs>
        <w:jc w:val="both"/>
        <w:rPr>
          <w:rFonts w:ascii="Helvetica" w:eastAsia="Arial" w:hAnsi="Helvetica" w:cs="Helvetica"/>
          <w:sz w:val="24"/>
          <w:szCs w:val="24"/>
        </w:rPr>
      </w:pPr>
      <w:r>
        <w:rPr>
          <w:rFonts w:ascii="Helvetica" w:eastAsia="Arial" w:hAnsi="Helvetica" w:cs="Helvetica"/>
          <w:sz w:val="24"/>
          <w:szCs w:val="24"/>
        </w:rPr>
        <w:t>d</w:t>
      </w:r>
      <w:r w:rsidRPr="00347B14">
        <w:rPr>
          <w:rFonts w:ascii="Helvetica" w:eastAsia="Arial" w:hAnsi="Helvetica" w:cs="Helvetica"/>
          <w:sz w:val="24"/>
          <w:szCs w:val="24"/>
        </w:rPr>
        <w:t xml:space="preserve">omanda pervenuta </w:t>
      </w:r>
      <w:r w:rsidRPr="00347B14">
        <w:rPr>
          <w:rFonts w:ascii="Helvetica" w:eastAsia="Arial" w:hAnsi="Helvetica" w:cs="Helvetica"/>
          <w:i/>
          <w:sz w:val="24"/>
          <w:szCs w:val="24"/>
        </w:rPr>
        <w:t>oltre il termine</w:t>
      </w:r>
      <w:r w:rsidRPr="00347B14">
        <w:rPr>
          <w:rFonts w:ascii="Helvetica" w:eastAsia="Arial" w:hAnsi="Helvetica" w:cs="Helvetica"/>
          <w:sz w:val="24"/>
          <w:szCs w:val="24"/>
        </w:rPr>
        <w:t xml:space="preserve"> di scadenza indicato;</w:t>
      </w:r>
    </w:p>
    <w:p w14:paraId="09816A28" w14:textId="77777777" w:rsidR="00B86EC5" w:rsidRPr="00347B14" w:rsidRDefault="00B86EC5" w:rsidP="00B86EC5">
      <w:pPr>
        <w:pStyle w:val="Paragrafoelenco1"/>
        <w:numPr>
          <w:ilvl w:val="0"/>
          <w:numId w:val="7"/>
        </w:numPr>
        <w:tabs>
          <w:tab w:val="left" w:pos="284"/>
        </w:tabs>
        <w:jc w:val="both"/>
        <w:rPr>
          <w:rFonts w:ascii="Helvetica" w:eastAsia="Arial" w:hAnsi="Helvetica" w:cs="Helvetica"/>
          <w:sz w:val="24"/>
          <w:szCs w:val="24"/>
        </w:rPr>
      </w:pPr>
      <w:r>
        <w:rPr>
          <w:rFonts w:ascii="Helvetica" w:eastAsia="Arial" w:hAnsi="Helvetica" w:cs="Helvetica"/>
          <w:sz w:val="24"/>
          <w:szCs w:val="24"/>
        </w:rPr>
        <w:t xml:space="preserve">domanda pervenuta con altre modalità rispetto a quelle indicate nei bandi; </w:t>
      </w:r>
    </w:p>
    <w:p w14:paraId="44D22A0B" w14:textId="77777777" w:rsidR="00B86EC5" w:rsidRPr="00347B14" w:rsidRDefault="00B86EC5" w:rsidP="00B86EC5">
      <w:pPr>
        <w:pStyle w:val="Paragrafoelenco1"/>
        <w:tabs>
          <w:tab w:val="left" w:pos="284"/>
        </w:tabs>
        <w:ind w:left="0"/>
        <w:jc w:val="both"/>
        <w:rPr>
          <w:rFonts w:ascii="Helvetica" w:eastAsia="Arial" w:hAnsi="Helvetica" w:cs="Helvetica"/>
          <w:sz w:val="24"/>
          <w:szCs w:val="24"/>
        </w:rPr>
      </w:pPr>
      <w:r>
        <w:rPr>
          <w:rFonts w:ascii="Helvetica" w:eastAsia="Arial" w:hAnsi="Helvetica" w:cs="Helvetica"/>
          <w:sz w:val="24"/>
          <w:szCs w:val="24"/>
        </w:rPr>
        <w:tab/>
        <w:t>3. d</w:t>
      </w:r>
      <w:r w:rsidRPr="00347B14">
        <w:rPr>
          <w:rFonts w:ascii="Helvetica" w:eastAsia="Arial" w:hAnsi="Helvetica" w:cs="Helvetica"/>
          <w:sz w:val="24"/>
          <w:szCs w:val="24"/>
        </w:rPr>
        <w:t xml:space="preserve">omanda </w:t>
      </w:r>
      <w:r w:rsidRPr="00347B14">
        <w:rPr>
          <w:rFonts w:ascii="Helvetica" w:eastAsia="Arial" w:hAnsi="Helvetica" w:cs="Helvetica"/>
          <w:i/>
          <w:sz w:val="24"/>
          <w:szCs w:val="24"/>
        </w:rPr>
        <w:t>priva degli allegati</w:t>
      </w:r>
      <w:r>
        <w:rPr>
          <w:rFonts w:ascii="Helvetica" w:eastAsia="Arial" w:hAnsi="Helvetica" w:cs="Helvetica"/>
          <w:sz w:val="24"/>
          <w:szCs w:val="24"/>
        </w:rPr>
        <w:t xml:space="preserve"> richiesti da ogni bando</w:t>
      </w:r>
      <w:r w:rsidR="00851A0B">
        <w:rPr>
          <w:rFonts w:ascii="Helvetica" w:eastAsia="Arial" w:hAnsi="Helvetica" w:cs="Helvetica"/>
          <w:sz w:val="24"/>
          <w:szCs w:val="24"/>
        </w:rPr>
        <w:t>/avviso</w:t>
      </w:r>
      <w:r>
        <w:rPr>
          <w:rFonts w:ascii="Helvetica" w:eastAsia="Arial" w:hAnsi="Helvetica" w:cs="Helvetica"/>
          <w:sz w:val="24"/>
          <w:szCs w:val="24"/>
        </w:rPr>
        <w:t>;</w:t>
      </w:r>
    </w:p>
    <w:p w14:paraId="4DA3B399" w14:textId="77777777" w:rsidR="00B86EC5" w:rsidRPr="00347B14" w:rsidRDefault="00B86EC5" w:rsidP="00B86EC5">
      <w:pPr>
        <w:pStyle w:val="Paragrafoelenco1"/>
        <w:tabs>
          <w:tab w:val="left" w:pos="284"/>
        </w:tabs>
        <w:ind w:left="284"/>
        <w:jc w:val="both"/>
        <w:rPr>
          <w:rFonts w:ascii="Helvetica" w:eastAsia="Arial" w:hAnsi="Helvetica" w:cs="Helvetica"/>
          <w:sz w:val="24"/>
          <w:szCs w:val="24"/>
        </w:rPr>
      </w:pPr>
      <w:r>
        <w:rPr>
          <w:rFonts w:ascii="Helvetica" w:eastAsia="Arial" w:hAnsi="Helvetica" w:cs="Helvetica"/>
          <w:sz w:val="24"/>
          <w:szCs w:val="24"/>
        </w:rPr>
        <w:t>4. ri</w:t>
      </w:r>
      <w:r w:rsidRPr="00347B14">
        <w:rPr>
          <w:rFonts w:ascii="Helvetica" w:eastAsia="Arial" w:hAnsi="Helvetica" w:cs="Helvetica"/>
          <w:sz w:val="24"/>
          <w:szCs w:val="24"/>
        </w:rPr>
        <w:t xml:space="preserve">chiesta presentata da </w:t>
      </w:r>
      <w:r w:rsidRPr="00347B14">
        <w:rPr>
          <w:rFonts w:ascii="Helvetica" w:eastAsia="Arial" w:hAnsi="Helvetica" w:cs="Helvetica"/>
          <w:i/>
          <w:sz w:val="24"/>
          <w:szCs w:val="24"/>
        </w:rPr>
        <w:t>soggetto non ricompreso</w:t>
      </w:r>
      <w:r w:rsidRPr="00347B14">
        <w:rPr>
          <w:rFonts w:ascii="Helvetica" w:eastAsia="Arial" w:hAnsi="Helvetica" w:cs="Helvetica"/>
          <w:sz w:val="24"/>
          <w:szCs w:val="24"/>
        </w:rPr>
        <w:t xml:space="preserve"> tra quelli indicati nel paragrafo “Soggetti Beneficiari”</w:t>
      </w:r>
      <w:r>
        <w:rPr>
          <w:rFonts w:ascii="Helvetica" w:eastAsia="Arial" w:hAnsi="Helvetica" w:cs="Helvetica"/>
          <w:sz w:val="24"/>
          <w:szCs w:val="24"/>
        </w:rPr>
        <w:t xml:space="preserve"> di ogni bando</w:t>
      </w:r>
      <w:r w:rsidRPr="00347B14">
        <w:rPr>
          <w:rFonts w:ascii="Helvetica" w:eastAsia="Arial" w:hAnsi="Helvetica" w:cs="Helvetica"/>
          <w:sz w:val="24"/>
          <w:szCs w:val="24"/>
        </w:rPr>
        <w:t>;</w:t>
      </w:r>
    </w:p>
    <w:p w14:paraId="1C2DD8FD" w14:textId="77777777" w:rsidR="00B86EC5" w:rsidRDefault="00E568E1" w:rsidP="00B86EC5">
      <w:pPr>
        <w:pStyle w:val="Paragrafoelenco1"/>
        <w:tabs>
          <w:tab w:val="left" w:pos="284"/>
        </w:tabs>
        <w:ind w:left="284"/>
        <w:jc w:val="both"/>
        <w:rPr>
          <w:rFonts w:ascii="Helvetica" w:eastAsia="Arial" w:hAnsi="Helvetica" w:cs="Helvetica"/>
          <w:sz w:val="24"/>
          <w:szCs w:val="24"/>
        </w:rPr>
      </w:pPr>
      <w:r>
        <w:rPr>
          <w:rFonts w:ascii="Helvetica" w:eastAsia="Arial" w:hAnsi="Helvetica" w:cs="Helvetica"/>
          <w:sz w:val="24"/>
          <w:szCs w:val="24"/>
        </w:rPr>
        <w:t>5</w:t>
      </w:r>
      <w:r w:rsidR="00B86EC5">
        <w:rPr>
          <w:rFonts w:ascii="Helvetica" w:eastAsia="Arial" w:hAnsi="Helvetica" w:cs="Helvetica"/>
          <w:sz w:val="24"/>
          <w:szCs w:val="24"/>
        </w:rPr>
        <w:t>. p</w:t>
      </w:r>
      <w:r w:rsidR="00B86EC5" w:rsidRPr="00347B14">
        <w:rPr>
          <w:rFonts w:ascii="Helvetica" w:eastAsia="Arial" w:hAnsi="Helvetica" w:cs="Helvetica"/>
          <w:sz w:val="24"/>
          <w:szCs w:val="24"/>
        </w:rPr>
        <w:t xml:space="preserve">rogetti che prevedano </w:t>
      </w:r>
      <w:r w:rsidR="00B86EC5" w:rsidRPr="00347B14">
        <w:rPr>
          <w:rFonts w:ascii="Helvetica" w:eastAsia="Arial" w:hAnsi="Helvetica" w:cs="Helvetica"/>
          <w:i/>
          <w:sz w:val="24"/>
          <w:szCs w:val="24"/>
        </w:rPr>
        <w:t>attività non comprese</w:t>
      </w:r>
      <w:r w:rsidR="00B86EC5" w:rsidRPr="00347B14">
        <w:rPr>
          <w:rFonts w:ascii="Helvetica" w:eastAsia="Arial" w:hAnsi="Helvetica" w:cs="Helvetica"/>
          <w:sz w:val="24"/>
          <w:szCs w:val="24"/>
        </w:rPr>
        <w:t xml:space="preserve"> tra quelle elencate alla tipologia di interventi ammissib</w:t>
      </w:r>
      <w:r w:rsidR="00B86EC5">
        <w:rPr>
          <w:rFonts w:ascii="Helvetica" w:eastAsia="Arial" w:hAnsi="Helvetica" w:cs="Helvetica"/>
          <w:sz w:val="24"/>
          <w:szCs w:val="24"/>
        </w:rPr>
        <w:t>ili.</w:t>
      </w:r>
    </w:p>
    <w:p w14:paraId="25EA24AC" w14:textId="77777777" w:rsidR="005E75C3" w:rsidRPr="005E75C3" w:rsidRDefault="005E75C3" w:rsidP="005E75C3">
      <w:pPr>
        <w:pStyle w:val="Paragrafoelenco1"/>
        <w:tabs>
          <w:tab w:val="left" w:pos="284"/>
        </w:tabs>
        <w:ind w:left="284"/>
        <w:jc w:val="both"/>
        <w:rPr>
          <w:rFonts w:ascii="Helvetica" w:eastAsia="Arial" w:hAnsi="Helvetica" w:cs="Helvetica"/>
          <w:sz w:val="24"/>
          <w:szCs w:val="24"/>
        </w:rPr>
      </w:pPr>
      <w:r>
        <w:rPr>
          <w:rFonts w:ascii="Helvetica" w:eastAsia="Arial" w:hAnsi="Helvetica" w:cs="Helvetica"/>
          <w:sz w:val="24"/>
          <w:szCs w:val="24"/>
        </w:rPr>
        <w:t>6. r</w:t>
      </w:r>
      <w:r w:rsidRPr="005E75C3">
        <w:rPr>
          <w:rFonts w:ascii="Helvetica" w:eastAsia="Arial" w:hAnsi="Helvetica" w:cs="Helvetica"/>
          <w:sz w:val="24"/>
          <w:szCs w:val="24"/>
        </w:rPr>
        <w:t xml:space="preserve">ichiesta presentata da un soggetto proponente che ha pendenze nei confronti della P.A.; </w:t>
      </w:r>
    </w:p>
    <w:p w14:paraId="228DAE42" w14:textId="77777777" w:rsidR="005E75C3" w:rsidRPr="005E75C3" w:rsidRDefault="005E75C3" w:rsidP="005E75C3">
      <w:pPr>
        <w:pStyle w:val="Paragrafoelenco1"/>
        <w:tabs>
          <w:tab w:val="left" w:pos="284"/>
        </w:tabs>
        <w:ind w:left="284"/>
        <w:jc w:val="both"/>
        <w:rPr>
          <w:rFonts w:ascii="Helvetica" w:eastAsia="Arial" w:hAnsi="Helvetica" w:cs="Helvetica"/>
          <w:sz w:val="24"/>
          <w:szCs w:val="24"/>
        </w:rPr>
      </w:pPr>
      <w:r>
        <w:rPr>
          <w:rFonts w:ascii="Helvetica" w:eastAsia="Arial" w:hAnsi="Helvetica" w:cs="Helvetica"/>
          <w:sz w:val="24"/>
          <w:szCs w:val="24"/>
        </w:rPr>
        <w:t>7. r</w:t>
      </w:r>
      <w:r w:rsidRPr="005E75C3">
        <w:rPr>
          <w:rFonts w:ascii="Helvetica" w:eastAsia="Arial" w:hAnsi="Helvetica" w:cs="Helvetica"/>
          <w:sz w:val="24"/>
          <w:szCs w:val="24"/>
        </w:rPr>
        <w:t>ichiesta presentata da un soggetto proponente che si trova in stato di scioglimento o liquidazione e deve essere sottoposto a procedure di fallimento, liquidazione coatta amministrativa e amministrazione controllata;</w:t>
      </w:r>
    </w:p>
    <w:p w14:paraId="3062D04D" w14:textId="5E33894F" w:rsidR="005E75C3" w:rsidRPr="00A7174B" w:rsidRDefault="005E75C3" w:rsidP="005E75C3">
      <w:pPr>
        <w:pStyle w:val="Paragrafoelenco1"/>
        <w:tabs>
          <w:tab w:val="left" w:pos="284"/>
        </w:tabs>
        <w:ind w:left="284"/>
        <w:jc w:val="both"/>
        <w:rPr>
          <w:rFonts w:ascii="Arial" w:hAnsi="Arial" w:cs="Arial"/>
          <w:color w:val="000000" w:themeColor="text1"/>
          <w:sz w:val="24"/>
          <w:szCs w:val="24"/>
        </w:rPr>
      </w:pPr>
      <w:r>
        <w:rPr>
          <w:rFonts w:ascii="Arial" w:hAnsi="Arial" w:cs="Arial"/>
          <w:color w:val="000000" w:themeColor="text1"/>
          <w:sz w:val="24"/>
          <w:szCs w:val="24"/>
        </w:rPr>
        <w:t>8. richiesta presentata da un soggetto</w:t>
      </w:r>
      <w:r w:rsidRPr="00A7174B">
        <w:rPr>
          <w:rFonts w:ascii="Arial" w:hAnsi="Arial" w:cs="Arial"/>
          <w:color w:val="000000" w:themeColor="text1"/>
          <w:sz w:val="24"/>
          <w:szCs w:val="24"/>
        </w:rPr>
        <w:t xml:space="preserve"> </w:t>
      </w:r>
      <w:r>
        <w:rPr>
          <w:rFonts w:ascii="Arial" w:hAnsi="Arial" w:cs="Arial"/>
          <w:color w:val="000000" w:themeColor="text1"/>
          <w:sz w:val="24"/>
          <w:szCs w:val="24"/>
        </w:rPr>
        <w:t>proponente</w:t>
      </w:r>
      <w:r w:rsidRPr="00A7174B">
        <w:rPr>
          <w:rFonts w:ascii="Arial" w:hAnsi="Arial" w:cs="Arial"/>
          <w:color w:val="000000" w:themeColor="text1"/>
          <w:sz w:val="24"/>
          <w:szCs w:val="24"/>
        </w:rPr>
        <w:t xml:space="preserve"> </w:t>
      </w:r>
      <w:r>
        <w:rPr>
          <w:rFonts w:ascii="Arial" w:hAnsi="Arial" w:cs="Arial"/>
          <w:color w:val="000000" w:themeColor="text1"/>
          <w:sz w:val="24"/>
          <w:szCs w:val="24"/>
        </w:rPr>
        <w:t>che ha</w:t>
      </w:r>
      <w:r w:rsidRPr="00A7174B">
        <w:rPr>
          <w:rFonts w:ascii="Arial" w:hAnsi="Arial" w:cs="Arial"/>
          <w:color w:val="000000" w:themeColor="text1"/>
          <w:sz w:val="24"/>
          <w:szCs w:val="24"/>
        </w:rPr>
        <w:t xml:space="preserve"> subito una revoca di precedenti contributi dal</w:t>
      </w:r>
      <w:r w:rsidR="00803D96">
        <w:rPr>
          <w:rFonts w:ascii="Arial" w:hAnsi="Arial" w:cs="Arial"/>
          <w:color w:val="000000" w:themeColor="text1"/>
          <w:sz w:val="24"/>
          <w:szCs w:val="24"/>
        </w:rPr>
        <w:t xml:space="preserve"> </w:t>
      </w:r>
      <w:r w:rsidRPr="00A7174B">
        <w:rPr>
          <w:rFonts w:ascii="Arial" w:hAnsi="Arial" w:cs="Arial"/>
          <w:color w:val="000000" w:themeColor="text1"/>
          <w:sz w:val="24"/>
          <w:szCs w:val="24"/>
        </w:rPr>
        <w:t xml:space="preserve">Settore Beni e Attività Culturali, </w:t>
      </w:r>
      <w:r>
        <w:rPr>
          <w:rFonts w:ascii="Arial" w:hAnsi="Arial" w:cs="Arial"/>
          <w:color w:val="000000" w:themeColor="text1"/>
          <w:sz w:val="24"/>
          <w:szCs w:val="24"/>
        </w:rPr>
        <w:t>e se del caso non</w:t>
      </w:r>
      <w:r w:rsidRPr="00A7174B">
        <w:rPr>
          <w:rFonts w:ascii="Arial" w:hAnsi="Arial" w:cs="Arial"/>
          <w:color w:val="000000" w:themeColor="text1"/>
          <w:sz w:val="24"/>
          <w:szCs w:val="24"/>
        </w:rPr>
        <w:t xml:space="preserve"> ha già provveduto alla restituzione di quanto eventualmente percepito, o </w:t>
      </w:r>
      <w:r>
        <w:rPr>
          <w:rFonts w:ascii="Arial" w:hAnsi="Arial" w:cs="Arial"/>
          <w:color w:val="000000" w:themeColor="text1"/>
          <w:sz w:val="24"/>
          <w:szCs w:val="24"/>
        </w:rPr>
        <w:t xml:space="preserve">non </w:t>
      </w:r>
      <w:r w:rsidRPr="00A7174B">
        <w:rPr>
          <w:rFonts w:ascii="Arial" w:hAnsi="Arial" w:cs="Arial"/>
          <w:color w:val="000000" w:themeColor="text1"/>
          <w:sz w:val="24"/>
          <w:szCs w:val="24"/>
        </w:rPr>
        <w:t xml:space="preserve">ha già definito un </w:t>
      </w:r>
      <w:r>
        <w:rPr>
          <w:rFonts w:ascii="Arial" w:hAnsi="Arial" w:cs="Arial"/>
          <w:color w:val="000000" w:themeColor="text1"/>
          <w:sz w:val="24"/>
          <w:szCs w:val="24"/>
        </w:rPr>
        <w:t>piano di restituzione approvato.</w:t>
      </w:r>
    </w:p>
    <w:p w14:paraId="59DDE7E6" w14:textId="77777777" w:rsidR="005E75C3" w:rsidRDefault="005E75C3" w:rsidP="00B86EC5">
      <w:pPr>
        <w:pStyle w:val="Paragrafoelenco1"/>
        <w:tabs>
          <w:tab w:val="left" w:pos="284"/>
        </w:tabs>
        <w:ind w:left="284"/>
        <w:jc w:val="both"/>
        <w:rPr>
          <w:rFonts w:ascii="Helvetica" w:eastAsia="Arial" w:hAnsi="Helvetica" w:cs="Helvetica"/>
          <w:sz w:val="24"/>
          <w:szCs w:val="24"/>
        </w:rPr>
      </w:pPr>
    </w:p>
    <w:p w14:paraId="311638CC" w14:textId="77777777" w:rsidR="00B86EC5" w:rsidRPr="00B86EC5" w:rsidRDefault="00B86EC5" w:rsidP="00B86EC5">
      <w:pPr>
        <w:pStyle w:val="Paragrafoelenco"/>
        <w:autoSpaceDE w:val="0"/>
        <w:autoSpaceDN w:val="0"/>
        <w:adjustRightInd w:val="0"/>
        <w:ind w:left="340"/>
        <w:contextualSpacing/>
        <w:jc w:val="both"/>
        <w:rPr>
          <w:rFonts w:ascii="Arial" w:hAnsi="Arial" w:cs="Arial"/>
        </w:rPr>
      </w:pPr>
    </w:p>
    <w:p w14:paraId="3C8DC692" w14:textId="77777777" w:rsidR="000943EA" w:rsidRPr="00D87F27" w:rsidRDefault="000943EA" w:rsidP="000943EA">
      <w:pPr>
        <w:pStyle w:val="Paragrafoelenco"/>
        <w:numPr>
          <w:ilvl w:val="0"/>
          <w:numId w:val="1"/>
        </w:numPr>
        <w:autoSpaceDE w:val="0"/>
        <w:autoSpaceDN w:val="0"/>
        <w:adjustRightInd w:val="0"/>
        <w:ind w:left="340"/>
        <w:contextualSpacing/>
        <w:jc w:val="both"/>
        <w:rPr>
          <w:rFonts w:ascii="Arial" w:hAnsi="Arial" w:cs="Arial"/>
        </w:rPr>
      </w:pPr>
      <w:r w:rsidRPr="00D87F27">
        <w:rPr>
          <w:rFonts w:ascii="Arial" w:hAnsi="Arial" w:cs="Arial"/>
          <w:b/>
          <w:bCs/>
        </w:rPr>
        <w:lastRenderedPageBreak/>
        <w:t>Modalità di assegnazione e utilizzo del contributo</w:t>
      </w:r>
      <w:r w:rsidRPr="00D87F27">
        <w:rPr>
          <w:rFonts w:ascii="Arial" w:hAnsi="Arial" w:cs="Arial"/>
        </w:rPr>
        <w:t xml:space="preserve"> </w:t>
      </w:r>
    </w:p>
    <w:p w14:paraId="2607AE6D" w14:textId="77777777" w:rsidR="000943EA" w:rsidRPr="00D87F27" w:rsidRDefault="000943EA" w:rsidP="000943EA">
      <w:pPr>
        <w:autoSpaceDE w:val="0"/>
        <w:autoSpaceDN w:val="0"/>
        <w:adjustRightInd w:val="0"/>
        <w:ind w:left="340"/>
        <w:jc w:val="both"/>
        <w:rPr>
          <w:rFonts w:ascii="Arial" w:hAnsi="Arial" w:cs="Arial"/>
        </w:rPr>
      </w:pPr>
      <w:r w:rsidRPr="00D87F27">
        <w:rPr>
          <w:rFonts w:ascii="Arial" w:hAnsi="Arial" w:cs="Arial"/>
        </w:rPr>
        <w:t xml:space="preserve">L’istanza di contributo, dopo che è stata presentata, viene sottoposta ad una verifica istruttoria da parte del Settore competente. </w:t>
      </w:r>
      <w:bookmarkStart w:id="1" w:name="_Hlk201914843"/>
      <w:r w:rsidRPr="00D87F27">
        <w:rPr>
          <w:rFonts w:ascii="Arial" w:hAnsi="Arial" w:cs="Arial"/>
        </w:rPr>
        <w:t xml:space="preserve">L’istruttoria è diretta a verificare la completezza e la correttezza formale della documentazione presentata, il possesso dei requisiti soggettivi e la sussistenza di tutte le condizioni poste per l’ammissibilità al contributo. L’Amministrazione si riserva di richiedere ulteriori documenti o specifiche utili alla corretta valutazione dell’iniziativa. </w:t>
      </w:r>
    </w:p>
    <w:p w14:paraId="0FBB47D8" w14:textId="77777777" w:rsidR="000943EA" w:rsidRPr="00D87F27" w:rsidRDefault="000943EA" w:rsidP="000943EA">
      <w:pPr>
        <w:autoSpaceDE w:val="0"/>
        <w:autoSpaceDN w:val="0"/>
        <w:adjustRightInd w:val="0"/>
        <w:ind w:left="340"/>
        <w:jc w:val="both"/>
        <w:rPr>
          <w:rFonts w:ascii="Arial" w:hAnsi="Arial" w:cs="Arial"/>
        </w:rPr>
      </w:pPr>
      <w:r w:rsidRPr="00D87F27">
        <w:rPr>
          <w:rFonts w:ascii="Arial" w:hAnsi="Arial" w:cs="Arial"/>
        </w:rPr>
        <w:t>L’ammontare del contributo regionale assegnato concorre a ridurre il disavanzo di progetto ed è definito sulla base del preventivo trasmesso, che deve essere composto esclusivamente di spese stimate come ammissibili e tracciabili (</w:t>
      </w:r>
      <w:r w:rsidRPr="008D6D41">
        <w:rPr>
          <w:rFonts w:ascii="Arial" w:hAnsi="Arial" w:cs="Arial"/>
          <w:b/>
        </w:rPr>
        <w:t xml:space="preserve">non </w:t>
      </w:r>
      <w:r w:rsidR="008D6D41" w:rsidRPr="008D6D41">
        <w:rPr>
          <w:rFonts w:ascii="Arial" w:hAnsi="Arial" w:cs="Arial"/>
          <w:b/>
        </w:rPr>
        <w:t>sono ammessi pagamenti</w:t>
      </w:r>
      <w:r w:rsidRPr="008D6D41">
        <w:rPr>
          <w:rFonts w:ascii="Arial" w:hAnsi="Arial" w:cs="Arial"/>
          <w:b/>
        </w:rPr>
        <w:t xml:space="preserve"> in contanti</w:t>
      </w:r>
      <w:r w:rsidRPr="00D87F27">
        <w:rPr>
          <w:rFonts w:ascii="Arial" w:hAnsi="Arial" w:cs="Arial"/>
        </w:rPr>
        <w:t xml:space="preserve">). </w:t>
      </w:r>
    </w:p>
    <w:p w14:paraId="1EBFDE72" w14:textId="77777777" w:rsidR="000943EA" w:rsidRPr="00D87F27" w:rsidRDefault="000943EA" w:rsidP="000943EA">
      <w:pPr>
        <w:autoSpaceDE w:val="0"/>
        <w:autoSpaceDN w:val="0"/>
        <w:adjustRightInd w:val="0"/>
        <w:ind w:left="340"/>
        <w:jc w:val="both"/>
        <w:rPr>
          <w:rFonts w:ascii="Arial" w:hAnsi="Arial" w:cs="Arial"/>
        </w:rPr>
      </w:pPr>
      <w:r w:rsidRPr="00D87F27">
        <w:rPr>
          <w:rFonts w:ascii="Arial" w:hAnsi="Arial" w:cs="Arial"/>
        </w:rPr>
        <w:t xml:space="preserve">Non si assegna il contributo al soggetto che ha subito una revoca o una riduzione del contributo del Settore Beni e Attività </w:t>
      </w:r>
      <w:r>
        <w:rPr>
          <w:rFonts w:ascii="Arial" w:hAnsi="Arial" w:cs="Arial"/>
        </w:rPr>
        <w:t>C</w:t>
      </w:r>
      <w:r w:rsidRPr="00D87F27">
        <w:rPr>
          <w:rFonts w:ascii="Arial" w:hAnsi="Arial" w:cs="Arial"/>
        </w:rPr>
        <w:t xml:space="preserve">ulturali, a fronte della quale non ha ancora provveduto alla restituzione di quanto eventualmente percepito, né ha definito un piano di restituzione approvato. </w:t>
      </w:r>
    </w:p>
    <w:bookmarkEnd w:id="1"/>
    <w:p w14:paraId="41C57F00" w14:textId="77777777" w:rsidR="000943EA" w:rsidRDefault="000943EA" w:rsidP="000943EA">
      <w:pPr>
        <w:pStyle w:val="Paragrafoelenco"/>
        <w:autoSpaceDE w:val="0"/>
        <w:autoSpaceDN w:val="0"/>
        <w:adjustRightInd w:val="0"/>
        <w:ind w:left="357"/>
        <w:jc w:val="both"/>
        <w:rPr>
          <w:rFonts w:ascii="Arial" w:hAnsi="Arial" w:cs="Arial"/>
        </w:rPr>
      </w:pPr>
      <w:r w:rsidRPr="00CB673F">
        <w:rPr>
          <w:rFonts w:ascii="Arial" w:hAnsi="Arial" w:cs="Arial"/>
        </w:rPr>
        <w:t>La misura percentuale minima relativa al concorso finanziario degli enti locali e degli altri soggetti beneficiari, pubblici e privati, coinvolti nella realizzazione dei progetti e degl</w:t>
      </w:r>
      <w:r>
        <w:rPr>
          <w:rFonts w:ascii="Arial" w:hAnsi="Arial" w:cs="Arial"/>
        </w:rPr>
        <w:t xml:space="preserve">i interventi, e la percentuale </w:t>
      </w:r>
      <w:r w:rsidRPr="00CB673F">
        <w:rPr>
          <w:rFonts w:ascii="Arial" w:hAnsi="Arial" w:cs="Arial"/>
        </w:rPr>
        <w:t xml:space="preserve">massima di contribuzione regionale è indicata </w:t>
      </w:r>
      <w:r w:rsidR="00E568E1">
        <w:rPr>
          <w:rFonts w:ascii="Arial" w:hAnsi="Arial" w:cs="Arial"/>
        </w:rPr>
        <w:t>nei singoli bandi</w:t>
      </w:r>
      <w:r w:rsidRPr="00CB673F">
        <w:rPr>
          <w:rFonts w:ascii="Arial" w:hAnsi="Arial" w:cs="Arial"/>
        </w:rPr>
        <w:t xml:space="preserve">.  </w:t>
      </w:r>
    </w:p>
    <w:p w14:paraId="7EDD2D23" w14:textId="77777777" w:rsidR="000943EA" w:rsidRPr="00D87F27" w:rsidRDefault="000943EA" w:rsidP="000943EA">
      <w:pPr>
        <w:autoSpaceDE w:val="0"/>
        <w:autoSpaceDN w:val="0"/>
        <w:ind w:left="510"/>
        <w:jc w:val="both"/>
        <w:rPr>
          <w:rFonts w:ascii="Arial" w:hAnsi="Arial" w:cs="Arial"/>
        </w:rPr>
      </w:pPr>
    </w:p>
    <w:p w14:paraId="061985CA" w14:textId="77777777" w:rsidR="000943EA" w:rsidRPr="00D87F27" w:rsidRDefault="000943EA" w:rsidP="000943EA">
      <w:pPr>
        <w:pStyle w:val="Paragrafoelenco"/>
        <w:numPr>
          <w:ilvl w:val="0"/>
          <w:numId w:val="1"/>
        </w:numPr>
        <w:autoSpaceDE w:val="0"/>
        <w:autoSpaceDN w:val="0"/>
        <w:adjustRightInd w:val="0"/>
        <w:spacing w:line="251" w:lineRule="atLeast"/>
        <w:contextualSpacing/>
        <w:jc w:val="both"/>
        <w:rPr>
          <w:rFonts w:ascii="Arial" w:hAnsi="Arial" w:cs="Arial"/>
        </w:rPr>
      </w:pPr>
      <w:r w:rsidRPr="00D87F27">
        <w:rPr>
          <w:rFonts w:ascii="Arial" w:hAnsi="Arial" w:cs="Arial"/>
          <w:b/>
          <w:bCs/>
        </w:rPr>
        <w:t xml:space="preserve">Controlli </w:t>
      </w:r>
    </w:p>
    <w:p w14:paraId="1C2E436B" w14:textId="77777777" w:rsidR="000943EA" w:rsidRPr="00D87F27" w:rsidRDefault="000943EA" w:rsidP="000943EA">
      <w:pPr>
        <w:autoSpaceDE w:val="0"/>
        <w:autoSpaceDN w:val="0"/>
        <w:adjustRightInd w:val="0"/>
        <w:spacing w:line="251" w:lineRule="atLeast"/>
        <w:ind w:left="510"/>
        <w:jc w:val="both"/>
        <w:rPr>
          <w:rFonts w:ascii="Arial" w:hAnsi="Arial" w:cs="Arial"/>
        </w:rPr>
      </w:pPr>
      <w:r w:rsidRPr="00D87F27">
        <w:rPr>
          <w:rFonts w:ascii="Arial" w:hAnsi="Arial" w:cs="Arial"/>
        </w:rPr>
        <w:t xml:space="preserve">I controlli possono essere articolati in: </w:t>
      </w:r>
    </w:p>
    <w:p w14:paraId="35DD19B7" w14:textId="77777777" w:rsidR="000943EA" w:rsidRPr="00D87F27" w:rsidRDefault="000943EA" w:rsidP="000943EA">
      <w:pPr>
        <w:autoSpaceDE w:val="0"/>
        <w:autoSpaceDN w:val="0"/>
        <w:adjustRightInd w:val="0"/>
        <w:spacing w:line="251" w:lineRule="atLeast"/>
        <w:ind w:left="510"/>
        <w:jc w:val="both"/>
        <w:rPr>
          <w:rFonts w:ascii="Arial" w:hAnsi="Arial" w:cs="Arial"/>
        </w:rPr>
      </w:pPr>
      <w:r w:rsidRPr="00D87F27">
        <w:rPr>
          <w:rFonts w:ascii="Arial" w:hAnsi="Arial" w:cs="Arial"/>
        </w:rPr>
        <w:t xml:space="preserve">a) controlli sulla realizzazione e il buon esito dell’iniziativa o del progetto, anche mediante eventuali sopralluoghi; </w:t>
      </w:r>
    </w:p>
    <w:p w14:paraId="7E306402" w14:textId="7A2786EB" w:rsidR="000943EA" w:rsidRPr="00D87F27" w:rsidRDefault="000943EA" w:rsidP="000943EA">
      <w:pPr>
        <w:autoSpaceDE w:val="0"/>
        <w:autoSpaceDN w:val="0"/>
        <w:adjustRightInd w:val="0"/>
        <w:spacing w:line="251" w:lineRule="atLeast"/>
        <w:ind w:left="510"/>
        <w:jc w:val="both"/>
        <w:rPr>
          <w:rFonts w:ascii="Arial" w:hAnsi="Arial" w:cs="Arial"/>
        </w:rPr>
      </w:pPr>
      <w:r w:rsidRPr="00D87F27">
        <w:rPr>
          <w:rFonts w:ascii="Arial" w:hAnsi="Arial" w:cs="Arial"/>
        </w:rPr>
        <w:t>b) controlli di tipo amministrativo-contabile sulla documentazione costituente la rendicontazione del contributo antecedenti alla liquidazione del saldo definita dal</w:t>
      </w:r>
      <w:r>
        <w:rPr>
          <w:rFonts w:ascii="Arial" w:hAnsi="Arial" w:cs="Arial"/>
        </w:rPr>
        <w:t xml:space="preserve"> Settore </w:t>
      </w:r>
      <w:r w:rsidRPr="00D87F27">
        <w:rPr>
          <w:rFonts w:ascii="Arial" w:hAnsi="Arial" w:cs="Arial"/>
        </w:rPr>
        <w:t xml:space="preserve">competente in ambito di cultura; </w:t>
      </w:r>
    </w:p>
    <w:p w14:paraId="21799B76" w14:textId="77777777" w:rsidR="000943EA" w:rsidRDefault="000943EA" w:rsidP="000943EA">
      <w:pPr>
        <w:autoSpaceDE w:val="0"/>
        <w:autoSpaceDN w:val="0"/>
        <w:adjustRightInd w:val="0"/>
        <w:spacing w:line="251" w:lineRule="atLeast"/>
        <w:ind w:left="510"/>
        <w:jc w:val="both"/>
        <w:rPr>
          <w:rFonts w:ascii="Arial" w:hAnsi="Arial" w:cs="Arial"/>
        </w:rPr>
      </w:pPr>
      <w:r w:rsidRPr="00D87F27">
        <w:rPr>
          <w:rFonts w:ascii="Arial" w:hAnsi="Arial" w:cs="Arial"/>
        </w:rPr>
        <w:t xml:space="preserve">c) controlli a campione sulle dichiarazioni rese in forma di dichiarazione sostitutiva dell’atto di notorietà, espletate ai sensi dell’art.71 del DPR 28 dicembre 2000, n. 445 (Testo unico delle disposizioni legislative e regolamentari in materia di documentazione amministrativa). </w:t>
      </w:r>
    </w:p>
    <w:p w14:paraId="514DC5B9" w14:textId="77777777" w:rsidR="000943EA" w:rsidRDefault="000943EA" w:rsidP="000943EA">
      <w:pPr>
        <w:autoSpaceDE w:val="0"/>
        <w:autoSpaceDN w:val="0"/>
        <w:adjustRightInd w:val="0"/>
        <w:spacing w:line="251" w:lineRule="atLeast"/>
        <w:ind w:left="510"/>
        <w:jc w:val="both"/>
        <w:rPr>
          <w:rFonts w:ascii="Arial" w:hAnsi="Arial" w:cs="Arial"/>
        </w:rPr>
      </w:pPr>
      <w:r w:rsidRPr="00D87F27">
        <w:rPr>
          <w:rFonts w:ascii="Arial" w:hAnsi="Arial" w:cs="Arial"/>
        </w:rPr>
        <w:t xml:space="preserve">I soggetti beneficiari sono pertanto tenuti a conservare agli atti la documentazione contabile relativa all’intervento sostenuto con il contributo assegnato per il periodo previsto dalla vigente normativa in materia e comunque fino a 10 anni, anche al fine di consentire lo svolgimento delle attività di controllo. </w:t>
      </w:r>
    </w:p>
    <w:p w14:paraId="2FA72B77" w14:textId="77777777" w:rsidR="000943EA" w:rsidRPr="00E672FC" w:rsidRDefault="000943EA" w:rsidP="000943EA">
      <w:pPr>
        <w:autoSpaceDE w:val="0"/>
        <w:autoSpaceDN w:val="0"/>
        <w:adjustRightInd w:val="0"/>
        <w:spacing w:line="251" w:lineRule="atLeast"/>
        <w:ind w:left="510"/>
        <w:jc w:val="both"/>
        <w:rPr>
          <w:rFonts w:ascii="Arial" w:hAnsi="Arial" w:cs="Arial"/>
        </w:rPr>
      </w:pPr>
    </w:p>
    <w:p w14:paraId="3B3B453B" w14:textId="77777777" w:rsidR="00727DC5" w:rsidRPr="00727DC5" w:rsidRDefault="000943EA" w:rsidP="000943EA">
      <w:pPr>
        <w:pStyle w:val="Paragrafoelenco"/>
        <w:numPr>
          <w:ilvl w:val="0"/>
          <w:numId w:val="1"/>
        </w:numPr>
        <w:autoSpaceDE w:val="0"/>
        <w:autoSpaceDN w:val="0"/>
        <w:adjustRightInd w:val="0"/>
        <w:spacing w:after="247" w:line="251" w:lineRule="atLeast"/>
        <w:contextualSpacing/>
        <w:jc w:val="both"/>
        <w:rPr>
          <w:rFonts w:ascii="Arial" w:hAnsi="Arial" w:cs="Arial"/>
        </w:rPr>
      </w:pPr>
      <w:r w:rsidRPr="00D87F27">
        <w:rPr>
          <w:rFonts w:ascii="Arial" w:hAnsi="Arial" w:cs="Arial"/>
          <w:b/>
          <w:bCs/>
        </w:rPr>
        <w:t xml:space="preserve">Obblighi di pubblicazione nella sezione “Amministrazione trasparente” relativi a sovvenzioni, contributi, sussidi, vantaggi economici (Artt. 26 e 27 del D.lgs. n. 33/2013) </w:t>
      </w:r>
    </w:p>
    <w:p w14:paraId="6BDBA978" w14:textId="77777777" w:rsidR="000943EA" w:rsidRDefault="000943EA" w:rsidP="00727DC5">
      <w:pPr>
        <w:pStyle w:val="Paragrafoelenco"/>
        <w:autoSpaceDE w:val="0"/>
        <w:autoSpaceDN w:val="0"/>
        <w:adjustRightInd w:val="0"/>
        <w:spacing w:after="247" w:line="251" w:lineRule="atLeast"/>
        <w:ind w:left="502"/>
        <w:contextualSpacing/>
        <w:jc w:val="both"/>
        <w:rPr>
          <w:rFonts w:ascii="Arial" w:hAnsi="Arial" w:cs="Arial"/>
        </w:rPr>
      </w:pPr>
      <w:r w:rsidRPr="00D87F27">
        <w:rPr>
          <w:rFonts w:ascii="Arial" w:hAnsi="Arial" w:cs="Arial"/>
        </w:rPr>
        <w:t xml:space="preserve">Il Piano Triennale di </w:t>
      </w:r>
      <w:r w:rsidRPr="00063CA7">
        <w:rPr>
          <w:rFonts w:ascii="Arial" w:hAnsi="Arial" w:cs="Arial"/>
        </w:rPr>
        <w:t>Prevenzione della corruzione e di Trasparenza 2021-2023, adottato con la DGR n. 364 del 29/03/2021, descrive nel dettaglio gli obblighi di pubblicazione nella sezione “Amministrazione Trasparente</w:t>
      </w:r>
      <w:r w:rsidRPr="00D87F27">
        <w:rPr>
          <w:rFonts w:ascii="Arial" w:hAnsi="Arial" w:cs="Arial"/>
        </w:rPr>
        <w:t xml:space="preserve">”, relativi a sovvenzioni, contributi, sussidi, vantaggi economici. In particolare, si ricorda che il comma 3 dell’art. 26 del D.lgs. n. 33/2013 stabilisce che la pubblicazione costituisce condizione di efficacia dei provvedimenti che dispongono concessioni e attribuzioni di importo complessivo superiore a 1.000 euro nel corso dell’anno solare al medesimo beneficiario. In relazione agli atti di concessione di cui al comma 2 dell’art. 26, l’art.27 specifica che devono essere pubblicati i seguenti dati: a) il nome dell’impresa o dell’ente e i rispettivi dati fiscali o il nome di altro soggetto beneficiario; b) l’importo del vantaggio </w:t>
      </w:r>
      <w:r w:rsidRPr="00D87F27">
        <w:rPr>
          <w:rFonts w:ascii="Arial" w:hAnsi="Arial" w:cs="Arial"/>
        </w:rPr>
        <w:lastRenderedPageBreak/>
        <w:t xml:space="preserve">economico corrisposto;) c) la norma o il titolo a base dell’attribuzione; d) l’ufficio e il funzionario o dirigente responsabile del relativo procedimento amministrativo; e) la modalità seguita per l’individuazione del beneficiario; f) il link al progetto selezionato e al curriculum del soggetto incaricato. </w:t>
      </w:r>
    </w:p>
    <w:p w14:paraId="650153E8" w14:textId="77777777" w:rsidR="000943EA" w:rsidRPr="00E672FC" w:rsidRDefault="000943EA" w:rsidP="000943EA">
      <w:pPr>
        <w:pStyle w:val="Paragrafoelenco"/>
        <w:autoSpaceDE w:val="0"/>
        <w:autoSpaceDN w:val="0"/>
        <w:adjustRightInd w:val="0"/>
        <w:spacing w:after="247" w:line="251" w:lineRule="atLeast"/>
        <w:ind w:left="502"/>
        <w:contextualSpacing/>
        <w:jc w:val="both"/>
        <w:rPr>
          <w:rFonts w:ascii="Arial" w:hAnsi="Arial" w:cs="Arial"/>
        </w:rPr>
      </w:pPr>
    </w:p>
    <w:p w14:paraId="7EFCDA19" w14:textId="77777777" w:rsidR="000943EA" w:rsidRDefault="000943EA" w:rsidP="000943EA">
      <w:pPr>
        <w:pStyle w:val="Paragrafoelenco"/>
        <w:numPr>
          <w:ilvl w:val="0"/>
          <w:numId w:val="1"/>
        </w:numPr>
        <w:autoSpaceDE w:val="0"/>
        <w:autoSpaceDN w:val="0"/>
        <w:adjustRightInd w:val="0"/>
        <w:spacing w:after="175" w:line="256" w:lineRule="atLeast"/>
        <w:contextualSpacing/>
        <w:jc w:val="both"/>
        <w:rPr>
          <w:rFonts w:ascii="Arial" w:hAnsi="Arial" w:cs="Arial"/>
        </w:rPr>
      </w:pPr>
      <w:r w:rsidRPr="00D87F27">
        <w:rPr>
          <w:rFonts w:ascii="Arial" w:hAnsi="Arial" w:cs="Arial"/>
          <w:b/>
          <w:bCs/>
        </w:rPr>
        <w:t xml:space="preserve">Obblighi informativi erogazioni pubbliche di cui all’art.35 del D.L. 30 aprile 2019, n. 34 </w:t>
      </w:r>
      <w:r w:rsidRPr="00D87F27">
        <w:rPr>
          <w:rFonts w:ascii="Arial" w:hAnsi="Arial" w:cs="Arial"/>
          <w:bCs/>
        </w:rPr>
        <w:t xml:space="preserve">recante “Misure urgenti di </w:t>
      </w:r>
      <w:r w:rsidRPr="00D87F27">
        <w:rPr>
          <w:rFonts w:ascii="Arial" w:hAnsi="Arial" w:cs="Arial"/>
        </w:rPr>
        <w:t xml:space="preserve">crescita economica </w:t>
      </w:r>
      <w:r w:rsidRPr="00D87F27">
        <w:rPr>
          <w:rFonts w:ascii="Arial" w:hAnsi="Arial" w:cs="Arial"/>
          <w:bCs/>
        </w:rPr>
        <w:t>e di risoluzione di specifiche situazioni di crisi”, convertito con legge 28 giugno 2019, n. 58.</w:t>
      </w:r>
      <w:r w:rsidRPr="00D87F27">
        <w:rPr>
          <w:rFonts w:ascii="Arial" w:hAnsi="Arial" w:cs="Arial"/>
          <w:b/>
          <w:bCs/>
        </w:rPr>
        <w:t xml:space="preserve"> </w:t>
      </w:r>
      <w:r w:rsidRPr="00D87F27">
        <w:rPr>
          <w:rFonts w:ascii="Arial" w:hAnsi="Arial" w:cs="Arial"/>
        </w:rPr>
        <w:t>La legge in oggetto prevede all’art. 35 per i soggetti i quali hanno avuto dei contributi pubblici degli obblighi informativi consistenti nella pubblicazione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La norma, inoltre, prevede che, a partire dal 1</w:t>
      </w:r>
      <w:r>
        <w:rPr>
          <w:rFonts w:ascii="Arial" w:hAnsi="Arial" w:cs="Arial"/>
        </w:rPr>
        <w:t>° gennaio</w:t>
      </w:r>
      <w:r w:rsidRPr="00D87F27">
        <w:rPr>
          <w:rFonts w:ascii="Arial" w:hAnsi="Arial" w:cs="Arial"/>
        </w:rPr>
        <w:t xml:space="preserve"> 2020, in caso di inosservanza, siano applicabili sanzioni alle imprese che non ottemperano a tali obblighi.</w:t>
      </w:r>
    </w:p>
    <w:p w14:paraId="4547E3B9" w14:textId="77777777" w:rsidR="000943EA" w:rsidRPr="000943EA" w:rsidRDefault="000943EA" w:rsidP="000943EA">
      <w:pPr>
        <w:pStyle w:val="Paragrafoelenco"/>
        <w:rPr>
          <w:rFonts w:ascii="Arial" w:hAnsi="Arial" w:cs="Arial"/>
        </w:rPr>
      </w:pPr>
    </w:p>
    <w:p w14:paraId="71F806BF" w14:textId="77777777" w:rsidR="000943EA" w:rsidRPr="00E672FC" w:rsidRDefault="000943EA" w:rsidP="000943EA">
      <w:pPr>
        <w:pStyle w:val="Paragrafoelenco"/>
        <w:autoSpaceDE w:val="0"/>
        <w:autoSpaceDN w:val="0"/>
        <w:adjustRightInd w:val="0"/>
        <w:spacing w:after="175" w:line="256" w:lineRule="atLeast"/>
        <w:ind w:left="502"/>
        <w:contextualSpacing/>
        <w:jc w:val="both"/>
        <w:rPr>
          <w:rFonts w:ascii="Arial" w:hAnsi="Arial" w:cs="Arial"/>
        </w:rPr>
      </w:pPr>
    </w:p>
    <w:p w14:paraId="5327C5B9" w14:textId="77777777" w:rsidR="000943EA" w:rsidRPr="00D87F27" w:rsidRDefault="000943EA" w:rsidP="000943EA">
      <w:pPr>
        <w:pStyle w:val="Paragrafoelenco"/>
        <w:numPr>
          <w:ilvl w:val="0"/>
          <w:numId w:val="1"/>
        </w:numPr>
        <w:autoSpaceDE w:val="0"/>
        <w:autoSpaceDN w:val="0"/>
        <w:adjustRightInd w:val="0"/>
        <w:spacing w:after="175" w:line="256" w:lineRule="atLeast"/>
        <w:contextualSpacing/>
        <w:jc w:val="both"/>
        <w:rPr>
          <w:rFonts w:ascii="Arial" w:hAnsi="Arial" w:cs="Arial"/>
        </w:rPr>
      </w:pPr>
      <w:r w:rsidRPr="00D87F27">
        <w:rPr>
          <w:rFonts w:ascii="Arial" w:hAnsi="Arial" w:cs="Arial"/>
          <w:b/>
          <w:bCs/>
        </w:rPr>
        <w:t>Prevenzione della corruzione e trasparenza negli enti vigilati, partecipat</w:t>
      </w:r>
      <w:r>
        <w:rPr>
          <w:rFonts w:ascii="Arial" w:hAnsi="Arial" w:cs="Arial"/>
          <w:b/>
          <w:bCs/>
        </w:rPr>
        <w:t>i</w:t>
      </w:r>
      <w:r w:rsidRPr="00D87F27">
        <w:rPr>
          <w:rFonts w:ascii="Arial" w:hAnsi="Arial" w:cs="Arial"/>
          <w:b/>
          <w:bCs/>
        </w:rPr>
        <w:t xml:space="preserve"> o controllati </w:t>
      </w:r>
      <w:r w:rsidRPr="00D87F27">
        <w:rPr>
          <w:rFonts w:ascii="Arial" w:hAnsi="Arial" w:cs="Arial"/>
        </w:rPr>
        <w:t xml:space="preserve">Con deliberazione ANAC n. 1134 del 8 novembre 2017 sono state approvate le Linee guida per l’attuazione della normativa in materia di prevenzione della corruzione e trasparenza da parte delle società e degli enti di diritto privato controllati e partecipati dalle pubbliche amministrazioni e degli enti pubblici economici che tengono conto del quadro normativo delineato dai D.lgs. n. 97/2016 e n. 175/2016. </w:t>
      </w:r>
    </w:p>
    <w:p w14:paraId="03226B5D" w14:textId="77777777" w:rsidR="000943EA" w:rsidRDefault="000943EA" w:rsidP="000943EA">
      <w:pPr>
        <w:pStyle w:val="Paragrafoelenco"/>
        <w:autoSpaceDE w:val="0"/>
        <w:autoSpaceDN w:val="0"/>
        <w:adjustRightInd w:val="0"/>
        <w:ind w:left="505"/>
        <w:jc w:val="both"/>
        <w:rPr>
          <w:rFonts w:ascii="Arial" w:hAnsi="Arial" w:cs="Arial"/>
        </w:rPr>
      </w:pPr>
      <w:r w:rsidRPr="00ED6D7C">
        <w:rPr>
          <w:rFonts w:ascii="Arial" w:hAnsi="Arial" w:cs="Arial"/>
        </w:rPr>
        <w:t>Il Piano Triennale di prevenzione della c</w:t>
      </w:r>
      <w:r w:rsidR="00727DC5">
        <w:rPr>
          <w:rFonts w:ascii="Arial" w:hAnsi="Arial" w:cs="Arial"/>
        </w:rPr>
        <w:t>orruzione e trasparenza 2021-202</w:t>
      </w:r>
      <w:r w:rsidRPr="00ED6D7C">
        <w:rPr>
          <w:rFonts w:ascii="Arial" w:hAnsi="Arial" w:cs="Arial"/>
        </w:rPr>
        <w:t xml:space="preserve">3 contiene un’apposita sezione dedicata nella quale sono indicati gli obblighi a carico degli enti vigilati, partecipati e controllati e i compiti a </w:t>
      </w:r>
      <w:r w:rsidRPr="00063CA7">
        <w:rPr>
          <w:rFonts w:ascii="Arial" w:hAnsi="Arial" w:cs="Arial"/>
        </w:rPr>
        <w:t>carico della Regione. In particolare, si specifica che il Settore Controllo di Gestione e Sistemi Statistici nell’ambito della funzione di raccordo della vigilanza degli enti strumentali, aggiorna le sottosezioni di Amministrazione Trasparente relative alla pubblicazione dei dati degli enti pubblici vigilati e degli enti di diritto privato controllati, mentre la Segreteria generale è competente</w:t>
      </w:r>
      <w:r w:rsidRPr="00ED6D7C">
        <w:rPr>
          <w:rFonts w:ascii="Arial" w:hAnsi="Arial" w:cs="Arial"/>
        </w:rPr>
        <w:t xml:space="preserve"> per la sottosezione relativa alle società partecipate. Tali attività sono fondamentali anche in ragione delle sanzioni aggiuntive, rispetto a quelle previste in generale per il mancato adempimento agli obblighi di trasparenza, quali il divieto di erogazione in favore dei suddetti enti di somme a qualsivoglia titolo, ad esclusione dei pagamenti che devono essere erogati a fronte di obbligazioni contrattuali per prestazioni svolte (art. 22, comma 4, del D.L.gs n. 33/2013), nonché la sanzione amministrativa pecuniaria a carico del responsabile della violazione consistente nella decurtazione dal 30 al 60 per cento dell’indennità di risultato ovvero nella decurtazione dal 30 al 60 pe</w:t>
      </w:r>
      <w:r>
        <w:rPr>
          <w:rFonts w:ascii="Arial" w:hAnsi="Arial" w:cs="Arial"/>
        </w:rPr>
        <w:t>r</w:t>
      </w:r>
      <w:r w:rsidRPr="00ED6D7C">
        <w:rPr>
          <w:rFonts w:ascii="Arial" w:hAnsi="Arial" w:cs="Arial"/>
        </w:rPr>
        <w:t xml:space="preserve"> cento dell’indennità accessoria percepita dal responsabile della trasparenza. La stessa sanzione si applica agli amministratori societari che non comunicano ai soci pubblici il proprio incarico ed il relativo compenso entro </w:t>
      </w:r>
      <w:r w:rsidRPr="00063CA7">
        <w:rPr>
          <w:rFonts w:ascii="Arial" w:hAnsi="Arial" w:cs="Arial"/>
        </w:rPr>
        <w:t xml:space="preserve">trenta giorni dal conferimento ovvero, per le indennità di risultato entro trenta giorni dal percepimento (art.47, comma 2, del D.lgs. n. 33/2013). </w:t>
      </w:r>
    </w:p>
    <w:p w14:paraId="5A7D81A9" w14:textId="77777777" w:rsidR="000943EA" w:rsidRPr="00E672FC" w:rsidRDefault="000943EA" w:rsidP="000943EA">
      <w:pPr>
        <w:pStyle w:val="Paragrafoelenco"/>
        <w:autoSpaceDE w:val="0"/>
        <w:autoSpaceDN w:val="0"/>
        <w:adjustRightInd w:val="0"/>
        <w:ind w:left="505"/>
        <w:jc w:val="both"/>
        <w:rPr>
          <w:rFonts w:ascii="Arial" w:hAnsi="Arial" w:cs="Arial"/>
        </w:rPr>
      </w:pPr>
    </w:p>
    <w:p w14:paraId="1BE4170D" w14:textId="2FD1B5BD" w:rsidR="000943EA" w:rsidRPr="00063CA7" w:rsidRDefault="00AA76FC" w:rsidP="000943EA">
      <w:pPr>
        <w:pStyle w:val="Paragrafoelenco"/>
        <w:numPr>
          <w:ilvl w:val="0"/>
          <w:numId w:val="1"/>
        </w:numPr>
        <w:autoSpaceDE w:val="0"/>
        <w:autoSpaceDN w:val="0"/>
        <w:adjustRightInd w:val="0"/>
        <w:ind w:left="505"/>
        <w:contextualSpacing/>
        <w:jc w:val="both"/>
        <w:rPr>
          <w:rFonts w:ascii="Arial" w:hAnsi="Arial" w:cs="Arial"/>
        </w:rPr>
      </w:pPr>
      <w:r>
        <w:rPr>
          <w:rFonts w:ascii="Arial" w:hAnsi="Arial" w:cs="Arial"/>
          <w:b/>
          <w:bCs/>
        </w:rPr>
        <w:t>Informativa sul trattamento dei dati personali</w:t>
      </w:r>
      <w:r w:rsidR="000943EA" w:rsidRPr="00063CA7">
        <w:rPr>
          <w:rFonts w:ascii="Arial" w:hAnsi="Arial" w:cs="Arial"/>
          <w:b/>
          <w:bCs/>
        </w:rPr>
        <w:t xml:space="preserve">. </w:t>
      </w:r>
    </w:p>
    <w:p w14:paraId="78F477E8" w14:textId="77777777" w:rsidR="00AA76FC" w:rsidRDefault="00AA76FC" w:rsidP="00AA76FC">
      <w:pPr>
        <w:pStyle w:val="Paragrafoelenco"/>
        <w:autoSpaceDE w:val="0"/>
        <w:autoSpaceDN w:val="0"/>
        <w:adjustRightInd w:val="0"/>
        <w:ind w:left="505"/>
        <w:jc w:val="both"/>
        <w:rPr>
          <w:rFonts w:ascii="Arial" w:hAnsi="Arial" w:cs="Arial"/>
        </w:rPr>
      </w:pPr>
      <w:r>
        <w:rPr>
          <w:rFonts w:ascii="Arial" w:hAnsi="Arial" w:cs="Arial"/>
        </w:rPr>
        <w:t xml:space="preserve">La Regione Marche, in conformità al Regolamento 2016/679/UE – GDPR, a tutela del </w:t>
      </w:r>
      <w:r w:rsidRPr="00AA76FC">
        <w:rPr>
          <w:rFonts w:ascii="Arial" w:hAnsi="Arial" w:cs="Arial"/>
        </w:rPr>
        <w:t xml:space="preserve">diritto alla protezione dei dati, </w:t>
      </w:r>
      <w:r>
        <w:rPr>
          <w:rFonts w:ascii="Arial" w:hAnsi="Arial" w:cs="Arial"/>
        </w:rPr>
        <w:t>informa gli interessati sulle modalità del trattamento dei dati che verranno forniti.</w:t>
      </w:r>
    </w:p>
    <w:p w14:paraId="197D4BAC" w14:textId="14A15F4D" w:rsidR="00AA76FC" w:rsidRDefault="00AA76FC" w:rsidP="000943EA">
      <w:pPr>
        <w:pStyle w:val="Paragrafoelenco"/>
        <w:autoSpaceDE w:val="0"/>
        <w:autoSpaceDN w:val="0"/>
        <w:adjustRightInd w:val="0"/>
        <w:ind w:left="505"/>
        <w:jc w:val="both"/>
        <w:rPr>
          <w:rFonts w:ascii="Arial" w:hAnsi="Arial" w:cs="Arial"/>
        </w:rPr>
      </w:pPr>
      <w:r>
        <w:rPr>
          <w:rFonts w:ascii="Arial" w:hAnsi="Arial" w:cs="Arial"/>
        </w:rPr>
        <w:lastRenderedPageBreak/>
        <w:t>Il</w:t>
      </w:r>
      <w:r w:rsidR="000943EA" w:rsidRPr="00063CA7">
        <w:rPr>
          <w:rFonts w:ascii="Arial" w:hAnsi="Arial" w:cs="Arial"/>
        </w:rPr>
        <w:t xml:space="preserve"> </w:t>
      </w:r>
      <w:r w:rsidRPr="00836557">
        <w:rPr>
          <w:rFonts w:ascii="Arial" w:hAnsi="Arial" w:cs="Arial"/>
          <w:u w:val="single"/>
        </w:rPr>
        <w:t>T</w:t>
      </w:r>
      <w:r w:rsidR="000943EA" w:rsidRPr="00836557">
        <w:rPr>
          <w:rFonts w:ascii="Arial" w:hAnsi="Arial" w:cs="Arial"/>
          <w:u w:val="single"/>
        </w:rPr>
        <w:t>itolare del trattamento</w:t>
      </w:r>
      <w:r w:rsidR="000943EA" w:rsidRPr="00063CA7">
        <w:rPr>
          <w:rFonts w:ascii="Arial" w:hAnsi="Arial" w:cs="Arial"/>
        </w:rPr>
        <w:t xml:space="preserve"> è la</w:t>
      </w:r>
      <w:r>
        <w:rPr>
          <w:rFonts w:ascii="Arial" w:hAnsi="Arial" w:cs="Arial"/>
        </w:rPr>
        <w:t xml:space="preserve"> Regione Marche -</w:t>
      </w:r>
      <w:r w:rsidR="000943EA" w:rsidRPr="00063CA7">
        <w:rPr>
          <w:rFonts w:ascii="Arial" w:hAnsi="Arial" w:cs="Arial"/>
        </w:rPr>
        <w:t xml:space="preserve"> Giunta Regionale Marche, </w:t>
      </w:r>
      <w:r>
        <w:rPr>
          <w:rFonts w:ascii="Arial" w:hAnsi="Arial" w:cs="Arial"/>
        </w:rPr>
        <w:t xml:space="preserve">con sede in via Gentile da Fabriano, 9 – 60125 Ancona. </w:t>
      </w:r>
    </w:p>
    <w:p w14:paraId="5F966C94" w14:textId="7C6BB4FF" w:rsidR="00745DBE" w:rsidRDefault="00AA76FC" w:rsidP="000943EA">
      <w:pPr>
        <w:pStyle w:val="Paragrafoelenco"/>
        <w:autoSpaceDE w:val="0"/>
        <w:autoSpaceDN w:val="0"/>
        <w:adjustRightInd w:val="0"/>
        <w:ind w:left="505"/>
        <w:jc w:val="both"/>
        <w:rPr>
          <w:rFonts w:ascii="Arial" w:hAnsi="Arial" w:cs="Arial"/>
        </w:rPr>
      </w:pPr>
      <w:r>
        <w:rPr>
          <w:rFonts w:ascii="Arial" w:hAnsi="Arial" w:cs="Arial"/>
        </w:rPr>
        <w:t>I</w:t>
      </w:r>
      <w:r w:rsidR="000943EA" w:rsidRPr="00063CA7">
        <w:rPr>
          <w:rFonts w:ascii="Arial" w:hAnsi="Arial" w:cs="Arial"/>
        </w:rPr>
        <w:t xml:space="preserve">l </w:t>
      </w:r>
      <w:r w:rsidR="000943EA" w:rsidRPr="00836557">
        <w:rPr>
          <w:rFonts w:ascii="Arial" w:hAnsi="Arial" w:cs="Arial"/>
          <w:u w:val="single"/>
        </w:rPr>
        <w:t>delegato al trattamento</w:t>
      </w:r>
      <w:r w:rsidR="000943EA" w:rsidRPr="00063CA7">
        <w:rPr>
          <w:rFonts w:ascii="Arial" w:hAnsi="Arial" w:cs="Arial"/>
        </w:rPr>
        <w:t xml:space="preserve"> è il Dirigente </w:t>
      </w:r>
      <w:r w:rsidR="00C16C89">
        <w:rPr>
          <w:rFonts w:ascii="Arial" w:hAnsi="Arial" w:cs="Arial"/>
        </w:rPr>
        <w:t>della Direzione Attività produttive, Imprese e Cultura</w:t>
      </w:r>
      <w:r w:rsidR="00745DBE">
        <w:rPr>
          <w:rFonts w:ascii="Arial" w:hAnsi="Arial" w:cs="Arial"/>
        </w:rPr>
        <w:t xml:space="preserve">. La casella di posta elettronica da utilizzare per questioni relative ai trattamenti è </w:t>
      </w:r>
      <w:hyperlink r:id="rId11" w:history="1">
        <w:r w:rsidR="003B0FE1" w:rsidRPr="00B53D12">
          <w:rPr>
            <w:rStyle w:val="Collegamentoipertestuale"/>
            <w:rFonts w:ascii="Arial" w:hAnsi="Arial" w:cs="Arial"/>
          </w:rPr>
          <w:t>direzione.culturaeimprese@regione.marche.it</w:t>
        </w:r>
      </w:hyperlink>
      <w:r w:rsidR="00745DBE">
        <w:rPr>
          <w:rFonts w:ascii="Arial" w:hAnsi="Arial" w:cs="Arial"/>
        </w:rPr>
        <w:t>.</w:t>
      </w:r>
    </w:p>
    <w:p w14:paraId="278A9B2F" w14:textId="72DEFB28" w:rsidR="00745DBE" w:rsidRDefault="00745DBE" w:rsidP="00745DBE">
      <w:pPr>
        <w:pStyle w:val="Paragrafoelenco"/>
        <w:autoSpaceDE w:val="0"/>
        <w:autoSpaceDN w:val="0"/>
        <w:adjustRightInd w:val="0"/>
        <w:ind w:left="505"/>
        <w:jc w:val="both"/>
        <w:rPr>
          <w:rFonts w:ascii="Arial" w:hAnsi="Arial" w:cs="Arial"/>
        </w:rPr>
      </w:pPr>
      <w:r>
        <w:rPr>
          <w:rFonts w:ascii="Arial" w:hAnsi="Arial" w:cs="Arial"/>
        </w:rPr>
        <w:t>Il R</w:t>
      </w:r>
      <w:r w:rsidR="000943EA" w:rsidRPr="00063CA7">
        <w:rPr>
          <w:rFonts w:ascii="Arial" w:hAnsi="Arial" w:cs="Arial"/>
        </w:rPr>
        <w:t xml:space="preserve">esponsabile della </w:t>
      </w:r>
      <w:r>
        <w:rPr>
          <w:rFonts w:ascii="Arial" w:hAnsi="Arial" w:cs="Arial"/>
        </w:rPr>
        <w:t>P</w:t>
      </w:r>
      <w:r w:rsidR="000943EA" w:rsidRPr="00063CA7">
        <w:rPr>
          <w:rFonts w:ascii="Arial" w:hAnsi="Arial" w:cs="Arial"/>
        </w:rPr>
        <w:t xml:space="preserve">rotezione dei </w:t>
      </w:r>
      <w:r>
        <w:rPr>
          <w:rFonts w:ascii="Arial" w:hAnsi="Arial" w:cs="Arial"/>
        </w:rPr>
        <w:t>D</w:t>
      </w:r>
      <w:r w:rsidR="000943EA" w:rsidRPr="00063CA7">
        <w:rPr>
          <w:rFonts w:ascii="Arial" w:hAnsi="Arial" w:cs="Arial"/>
        </w:rPr>
        <w:t xml:space="preserve">ati </w:t>
      </w:r>
      <w:r>
        <w:rPr>
          <w:rFonts w:ascii="Arial" w:hAnsi="Arial" w:cs="Arial"/>
        </w:rPr>
        <w:t xml:space="preserve">ha sede in via Gentile da Fabriano, 9 – 60125 Ancona – </w:t>
      </w:r>
      <w:hyperlink r:id="rId12" w:history="1">
        <w:r w:rsidRPr="00F34A62">
          <w:rPr>
            <w:rStyle w:val="Collegamentoipertestuale"/>
            <w:rFonts w:ascii="Arial" w:hAnsi="Arial" w:cs="Arial"/>
          </w:rPr>
          <w:t>rpd@regione.marche.it</w:t>
        </w:r>
      </w:hyperlink>
      <w:r>
        <w:rPr>
          <w:rFonts w:ascii="Arial" w:hAnsi="Arial" w:cs="Arial"/>
        </w:rPr>
        <w:t>.</w:t>
      </w:r>
    </w:p>
    <w:p w14:paraId="6F5627E3" w14:textId="77777777" w:rsidR="00B55130" w:rsidRDefault="00B55130" w:rsidP="00745DBE">
      <w:pPr>
        <w:pStyle w:val="Paragrafoelenco"/>
        <w:autoSpaceDE w:val="0"/>
        <w:autoSpaceDN w:val="0"/>
        <w:adjustRightInd w:val="0"/>
        <w:ind w:left="505"/>
        <w:jc w:val="both"/>
        <w:rPr>
          <w:rFonts w:ascii="Arial" w:hAnsi="Arial" w:cs="Arial"/>
        </w:rPr>
      </w:pPr>
    </w:p>
    <w:p w14:paraId="5DDA3410" w14:textId="77777777" w:rsidR="00836557" w:rsidRDefault="00745DBE" w:rsidP="00836557">
      <w:pPr>
        <w:pStyle w:val="Paragrafoelenco"/>
        <w:autoSpaceDE w:val="0"/>
        <w:autoSpaceDN w:val="0"/>
        <w:adjustRightInd w:val="0"/>
        <w:ind w:left="505"/>
        <w:jc w:val="both"/>
        <w:rPr>
          <w:rFonts w:ascii="Arial" w:hAnsi="Arial" w:cs="Arial"/>
          <w:u w:val="single"/>
        </w:rPr>
      </w:pPr>
      <w:r w:rsidRPr="00745DBE">
        <w:rPr>
          <w:rFonts w:ascii="Arial" w:hAnsi="Arial" w:cs="Arial"/>
          <w:u w:val="single"/>
        </w:rPr>
        <w:t>Finalità del trattamento</w:t>
      </w:r>
    </w:p>
    <w:p w14:paraId="3B3C18D4" w14:textId="551D1AAF" w:rsidR="00A9353D" w:rsidRDefault="00745DBE" w:rsidP="00836557">
      <w:pPr>
        <w:pStyle w:val="Paragrafoelenco"/>
        <w:autoSpaceDE w:val="0"/>
        <w:autoSpaceDN w:val="0"/>
        <w:adjustRightInd w:val="0"/>
        <w:ind w:left="505"/>
        <w:jc w:val="both"/>
        <w:rPr>
          <w:rFonts w:ascii="Arial" w:hAnsi="Arial" w:cs="Arial"/>
        </w:rPr>
      </w:pPr>
      <w:r w:rsidRPr="00836557">
        <w:rPr>
          <w:rFonts w:ascii="Arial" w:hAnsi="Arial" w:cs="Arial"/>
        </w:rPr>
        <w:t xml:space="preserve">I </w:t>
      </w:r>
      <w:r w:rsidR="000943EA" w:rsidRPr="00836557">
        <w:rPr>
          <w:rFonts w:ascii="Arial" w:hAnsi="Arial" w:cs="Arial"/>
        </w:rPr>
        <w:t xml:space="preserve">dati personali </w:t>
      </w:r>
      <w:r w:rsidRPr="00836557">
        <w:rPr>
          <w:rFonts w:ascii="Arial" w:hAnsi="Arial" w:cs="Arial"/>
        </w:rPr>
        <w:t xml:space="preserve">sono trattati per compiere </w:t>
      </w:r>
      <w:r w:rsidR="000943EA" w:rsidRPr="00836557">
        <w:rPr>
          <w:rFonts w:ascii="Arial" w:hAnsi="Arial" w:cs="Arial"/>
        </w:rPr>
        <w:t xml:space="preserve">l’istruttoria dei procedimenti </w:t>
      </w:r>
      <w:r w:rsidRPr="00836557">
        <w:rPr>
          <w:rFonts w:ascii="Arial" w:hAnsi="Arial" w:cs="Arial"/>
        </w:rPr>
        <w:t>al fine di erogare</w:t>
      </w:r>
      <w:r w:rsidR="000943EA" w:rsidRPr="00836557">
        <w:rPr>
          <w:rFonts w:ascii="Arial" w:hAnsi="Arial" w:cs="Arial"/>
        </w:rPr>
        <w:t xml:space="preserve"> </w:t>
      </w:r>
      <w:r w:rsidRPr="00836557">
        <w:rPr>
          <w:rFonts w:ascii="Arial" w:hAnsi="Arial" w:cs="Arial"/>
        </w:rPr>
        <w:t xml:space="preserve">i </w:t>
      </w:r>
      <w:r w:rsidR="000943EA" w:rsidRPr="00836557">
        <w:rPr>
          <w:rFonts w:ascii="Arial" w:hAnsi="Arial" w:cs="Arial"/>
        </w:rPr>
        <w:t xml:space="preserve">contributi regionali </w:t>
      </w:r>
      <w:r w:rsidRPr="00836557">
        <w:rPr>
          <w:rFonts w:ascii="Arial" w:hAnsi="Arial" w:cs="Arial"/>
        </w:rPr>
        <w:t>relativi a</w:t>
      </w:r>
      <w:r w:rsidR="004E1472">
        <w:rPr>
          <w:rFonts w:ascii="Arial" w:hAnsi="Arial" w:cs="Arial"/>
        </w:rPr>
        <w:t xml:space="preserve"> questo</w:t>
      </w:r>
      <w:r w:rsidRPr="00836557">
        <w:rPr>
          <w:rFonts w:ascii="Arial" w:hAnsi="Arial" w:cs="Arial"/>
        </w:rPr>
        <w:t xml:space="preserve"> bando  della cultura e delle misure allegate.</w:t>
      </w:r>
    </w:p>
    <w:p w14:paraId="4766B414" w14:textId="3FA914FA" w:rsidR="00A9353D" w:rsidRDefault="00A9353D" w:rsidP="00836557">
      <w:pPr>
        <w:pStyle w:val="Paragrafoelenco"/>
        <w:autoSpaceDE w:val="0"/>
        <w:autoSpaceDN w:val="0"/>
        <w:adjustRightInd w:val="0"/>
        <w:ind w:left="505"/>
        <w:jc w:val="both"/>
        <w:rPr>
          <w:rFonts w:ascii="Arial" w:hAnsi="Arial" w:cs="Arial"/>
        </w:rPr>
      </w:pPr>
      <w:r>
        <w:rPr>
          <w:rFonts w:ascii="Arial" w:hAnsi="Arial" w:cs="Arial"/>
        </w:rPr>
        <w:t xml:space="preserve">Inoltre taluni dati potranno essere utilizzati, previo consenso, per l’invio di materiale informativo e di comunicazione da parte </w:t>
      </w:r>
      <w:r w:rsidR="004E1472">
        <w:rPr>
          <w:rFonts w:ascii="Arial" w:hAnsi="Arial" w:cs="Arial"/>
        </w:rPr>
        <w:t>della Direzione Attività produttive, Imprese e Cultura</w:t>
      </w:r>
      <w:r>
        <w:rPr>
          <w:rFonts w:ascii="Arial" w:hAnsi="Arial" w:cs="Arial"/>
        </w:rPr>
        <w:t>.</w:t>
      </w:r>
    </w:p>
    <w:p w14:paraId="6822F2A3" w14:textId="065842C1" w:rsidR="00836557" w:rsidRDefault="00745DBE" w:rsidP="00836557">
      <w:pPr>
        <w:pStyle w:val="Paragrafoelenco"/>
        <w:autoSpaceDE w:val="0"/>
        <w:autoSpaceDN w:val="0"/>
        <w:adjustRightInd w:val="0"/>
        <w:ind w:left="505"/>
        <w:jc w:val="both"/>
        <w:rPr>
          <w:rFonts w:ascii="Arial" w:hAnsi="Arial" w:cs="Arial"/>
        </w:rPr>
      </w:pPr>
      <w:r w:rsidRPr="00836557">
        <w:rPr>
          <w:rFonts w:ascii="Arial" w:hAnsi="Arial" w:cs="Arial"/>
        </w:rPr>
        <w:t>La base giuridica del trattamento è rappresentata dalle leggi regionali di riferimento (</w:t>
      </w:r>
      <w:r w:rsidR="004E1472">
        <w:rPr>
          <w:rFonts w:ascii="Arial" w:hAnsi="Arial" w:cs="Arial"/>
        </w:rPr>
        <w:t xml:space="preserve">per le istituzioni culturali </w:t>
      </w:r>
      <w:r w:rsidRPr="00836557">
        <w:rPr>
          <w:rFonts w:ascii="Arial" w:hAnsi="Arial" w:cs="Arial"/>
        </w:rPr>
        <w:t>L.R. 4/2010</w:t>
      </w:r>
      <w:r w:rsidR="004E1472">
        <w:rPr>
          <w:rFonts w:ascii="Arial" w:hAnsi="Arial" w:cs="Arial"/>
        </w:rPr>
        <w:t>)</w:t>
      </w:r>
      <w:r w:rsidR="00836557" w:rsidRPr="00836557">
        <w:rPr>
          <w:rFonts w:ascii="Arial" w:hAnsi="Arial" w:cs="Arial"/>
        </w:rPr>
        <w:t xml:space="preserve">. I dati sono trattati ai sensi dell'art. 6, par. 1, lett. e) del GDPR dai dipendenti della Regione Marche, individuati con atto formale, che </w:t>
      </w:r>
      <w:proofErr w:type="spellStart"/>
      <w:r w:rsidR="00836557" w:rsidRPr="00836557">
        <w:rPr>
          <w:rFonts w:ascii="Arial" w:hAnsi="Arial" w:cs="Arial"/>
        </w:rPr>
        <w:t>agiscono</w:t>
      </w:r>
      <w:proofErr w:type="spellEnd"/>
      <w:r w:rsidR="003B0FE1">
        <w:rPr>
          <w:rFonts w:ascii="Arial" w:hAnsi="Arial" w:cs="Arial"/>
        </w:rPr>
        <w:t xml:space="preserve"> </w:t>
      </w:r>
      <w:r w:rsidR="00836557" w:rsidRPr="00836557">
        <w:rPr>
          <w:rFonts w:ascii="Arial" w:hAnsi="Arial" w:cs="Arial"/>
        </w:rPr>
        <w:t>sulla base di istruzioni scritte fornite da</w:t>
      </w:r>
      <w:r w:rsidR="00942DAA">
        <w:rPr>
          <w:rFonts w:ascii="Arial" w:hAnsi="Arial" w:cs="Arial"/>
        </w:rPr>
        <w:t>l</w:t>
      </w:r>
      <w:r w:rsidR="00836557" w:rsidRPr="00836557">
        <w:rPr>
          <w:rFonts w:ascii="Arial" w:hAnsi="Arial" w:cs="Arial"/>
        </w:rPr>
        <w:t xml:space="preserve"> dirigent</w:t>
      </w:r>
      <w:r w:rsidR="00942DAA">
        <w:rPr>
          <w:rFonts w:ascii="Arial" w:hAnsi="Arial" w:cs="Arial"/>
        </w:rPr>
        <w:t>e</w:t>
      </w:r>
      <w:r w:rsidR="00836557" w:rsidRPr="00836557">
        <w:rPr>
          <w:rFonts w:ascii="Arial" w:hAnsi="Arial" w:cs="Arial"/>
        </w:rPr>
        <w:t xml:space="preserve"> in qualità di delega</w:t>
      </w:r>
      <w:r w:rsidR="00942DAA">
        <w:rPr>
          <w:rFonts w:ascii="Arial" w:hAnsi="Arial" w:cs="Arial"/>
        </w:rPr>
        <w:t xml:space="preserve">to </w:t>
      </w:r>
      <w:r w:rsidR="00836557" w:rsidRPr="00836557">
        <w:rPr>
          <w:rFonts w:ascii="Arial" w:hAnsi="Arial" w:cs="Arial"/>
        </w:rPr>
        <w:t xml:space="preserve">del titolare. </w:t>
      </w:r>
    </w:p>
    <w:p w14:paraId="1214DDF6" w14:textId="4593DA38" w:rsidR="00B55130" w:rsidRDefault="00B55130" w:rsidP="00836557">
      <w:pPr>
        <w:pStyle w:val="Paragrafoelenco"/>
        <w:autoSpaceDE w:val="0"/>
        <w:autoSpaceDN w:val="0"/>
        <w:adjustRightInd w:val="0"/>
        <w:ind w:left="505"/>
        <w:jc w:val="both"/>
        <w:rPr>
          <w:rFonts w:ascii="Arial" w:hAnsi="Arial" w:cs="Arial"/>
          <w:u w:val="single"/>
        </w:rPr>
      </w:pPr>
    </w:p>
    <w:p w14:paraId="5427647E" w14:textId="7D253981" w:rsidR="00B55130" w:rsidRPr="00836557" w:rsidRDefault="00B55130" w:rsidP="00836557">
      <w:pPr>
        <w:pStyle w:val="Paragrafoelenco"/>
        <w:autoSpaceDE w:val="0"/>
        <w:autoSpaceDN w:val="0"/>
        <w:adjustRightInd w:val="0"/>
        <w:ind w:left="505"/>
        <w:jc w:val="both"/>
        <w:rPr>
          <w:rFonts w:ascii="Arial" w:hAnsi="Arial" w:cs="Arial"/>
          <w:u w:val="single"/>
        </w:rPr>
      </w:pPr>
      <w:r>
        <w:rPr>
          <w:rFonts w:ascii="Arial" w:hAnsi="Arial" w:cs="Arial"/>
          <w:u w:val="single"/>
        </w:rPr>
        <w:t>Comunicazione e diffusione dati</w:t>
      </w:r>
    </w:p>
    <w:p w14:paraId="7BA0D562" w14:textId="2A9B44D9" w:rsidR="00836557" w:rsidRDefault="00836557" w:rsidP="000943EA">
      <w:pPr>
        <w:pStyle w:val="Paragrafoelenco"/>
        <w:autoSpaceDE w:val="0"/>
        <w:autoSpaceDN w:val="0"/>
        <w:adjustRightInd w:val="0"/>
        <w:ind w:left="505"/>
        <w:jc w:val="both"/>
        <w:rPr>
          <w:rFonts w:ascii="Arial" w:hAnsi="Arial" w:cs="Arial"/>
        </w:rPr>
      </w:pPr>
      <w:r w:rsidRPr="00836557">
        <w:rPr>
          <w:rFonts w:ascii="Arial" w:hAnsi="Arial" w:cs="Arial"/>
        </w:rPr>
        <w:t>I dati raccolti potranno essere trattati inoltre a fini di archiviazione (protocollo e conservazione documentale) nonché, in forma aggregata, a fini statistici</w:t>
      </w:r>
      <w:r w:rsidR="00415250">
        <w:rPr>
          <w:rFonts w:ascii="Arial" w:hAnsi="Arial" w:cs="Arial"/>
        </w:rPr>
        <w:t>, anche con mezzi informatici.</w:t>
      </w:r>
    </w:p>
    <w:p w14:paraId="49D8AE5C" w14:textId="54DE2759" w:rsidR="00836557" w:rsidRDefault="00836557" w:rsidP="000943EA">
      <w:pPr>
        <w:pStyle w:val="Paragrafoelenco"/>
        <w:autoSpaceDE w:val="0"/>
        <w:autoSpaceDN w:val="0"/>
        <w:adjustRightInd w:val="0"/>
        <w:ind w:left="505"/>
        <w:jc w:val="both"/>
        <w:rPr>
          <w:rFonts w:ascii="Arial" w:hAnsi="Arial" w:cs="Arial"/>
        </w:rPr>
      </w:pPr>
      <w:r w:rsidRPr="00836557">
        <w:rPr>
          <w:rFonts w:ascii="Arial" w:hAnsi="Arial" w:cs="Arial"/>
        </w:rPr>
        <w:t>I dati personali forniti saranno comunicati a Istituti Bancari,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r>
        <w:rPr>
          <w:rFonts w:ascii="Arial" w:hAnsi="Arial" w:cs="Arial"/>
        </w:rPr>
        <w:t xml:space="preserve">. </w:t>
      </w:r>
    </w:p>
    <w:p w14:paraId="321FDC9B" w14:textId="00E99A5D" w:rsidR="00836557" w:rsidRPr="00836557" w:rsidRDefault="00836557" w:rsidP="00836557">
      <w:pPr>
        <w:pStyle w:val="Paragrafoelenco"/>
        <w:autoSpaceDE w:val="0"/>
        <w:autoSpaceDN w:val="0"/>
        <w:adjustRightInd w:val="0"/>
        <w:ind w:left="505"/>
        <w:jc w:val="both"/>
        <w:rPr>
          <w:rFonts w:ascii="Arial" w:hAnsi="Arial" w:cs="Arial"/>
        </w:rPr>
      </w:pPr>
      <w:r w:rsidRPr="00836557">
        <w:rPr>
          <w:rFonts w:ascii="Arial" w:hAnsi="Arial" w:cs="Arial"/>
        </w:rPr>
        <w:t>I dati personali non saranno oggetto di diffusione, tuttavia, se necessario potranno essere</w:t>
      </w:r>
      <w:r>
        <w:rPr>
          <w:rFonts w:ascii="Arial" w:hAnsi="Arial" w:cs="Arial"/>
        </w:rPr>
        <w:t xml:space="preserve"> </w:t>
      </w:r>
      <w:r w:rsidRPr="00836557">
        <w:rPr>
          <w:rFonts w:ascii="Arial" w:hAnsi="Arial" w:cs="Arial"/>
        </w:rPr>
        <w:t>comunicati:</w:t>
      </w:r>
    </w:p>
    <w:p w14:paraId="673EB3B4" w14:textId="77777777" w:rsidR="00B55130" w:rsidRDefault="00836557" w:rsidP="00B55130">
      <w:pPr>
        <w:pStyle w:val="Paragrafoelenco"/>
        <w:numPr>
          <w:ilvl w:val="0"/>
          <w:numId w:val="11"/>
        </w:numPr>
        <w:autoSpaceDE w:val="0"/>
        <w:autoSpaceDN w:val="0"/>
        <w:adjustRightInd w:val="0"/>
        <w:jc w:val="both"/>
        <w:rPr>
          <w:rFonts w:ascii="Arial" w:hAnsi="Arial" w:cs="Arial"/>
        </w:rPr>
      </w:pPr>
      <w:r w:rsidRPr="00836557">
        <w:rPr>
          <w:rFonts w:ascii="Arial" w:hAnsi="Arial" w:cs="Arial"/>
        </w:rPr>
        <w:t>ai soggetti cui la comunicazione dei dati debba essere effettuata in adempimento di un obbligo previsto dalla legge, da un regolamento o dalla normativa comunitaria, ovvero per adempiere ad un ordine dell’Autorità Giudiziaria;</w:t>
      </w:r>
    </w:p>
    <w:p w14:paraId="37F96C20" w14:textId="77777777" w:rsidR="00B55130" w:rsidRDefault="00836557" w:rsidP="00B55130">
      <w:pPr>
        <w:pStyle w:val="Paragrafoelenco"/>
        <w:numPr>
          <w:ilvl w:val="0"/>
          <w:numId w:val="11"/>
        </w:numPr>
        <w:autoSpaceDE w:val="0"/>
        <w:autoSpaceDN w:val="0"/>
        <w:adjustRightInd w:val="0"/>
        <w:jc w:val="both"/>
        <w:rPr>
          <w:rFonts w:ascii="Arial" w:hAnsi="Arial" w:cs="Arial"/>
        </w:rPr>
      </w:pPr>
      <w:r w:rsidRPr="00B55130">
        <w:rPr>
          <w:rFonts w:ascii="Arial" w:hAnsi="Arial" w:cs="Arial"/>
        </w:rPr>
        <w:t>ai soggetti designati dal Titolare, in qualità di Responsabili, ovvero alle persone autorizzate al trattamento dei dati personali che operano sotto l’autorità diretta del titolare o del responsabile;</w:t>
      </w:r>
    </w:p>
    <w:p w14:paraId="70825C59" w14:textId="77777777" w:rsidR="00B55130" w:rsidRDefault="00836557" w:rsidP="00B55130">
      <w:pPr>
        <w:pStyle w:val="Paragrafoelenco"/>
        <w:numPr>
          <w:ilvl w:val="0"/>
          <w:numId w:val="11"/>
        </w:numPr>
        <w:autoSpaceDE w:val="0"/>
        <w:autoSpaceDN w:val="0"/>
        <w:adjustRightInd w:val="0"/>
        <w:jc w:val="both"/>
        <w:rPr>
          <w:rFonts w:ascii="Arial" w:hAnsi="Arial" w:cs="Arial"/>
        </w:rPr>
      </w:pPr>
      <w:r w:rsidRPr="00B55130">
        <w:rPr>
          <w:rFonts w:ascii="Arial" w:hAnsi="Arial" w:cs="Arial"/>
        </w:rPr>
        <w:t>ad altri eventuali soggetti terzi, nei casi espressamente previsti dalla legge, ovvero ancora se la comunicazione si renderà necessaria per la tutela in sede giudiziaria, nel rispetto delle vigenti;</w:t>
      </w:r>
    </w:p>
    <w:p w14:paraId="55A23572" w14:textId="32368468" w:rsidR="00B55130" w:rsidRPr="00B55130" w:rsidRDefault="00836557" w:rsidP="00B55130">
      <w:pPr>
        <w:pStyle w:val="Paragrafoelenco"/>
        <w:numPr>
          <w:ilvl w:val="0"/>
          <w:numId w:val="11"/>
        </w:numPr>
        <w:autoSpaceDE w:val="0"/>
        <w:autoSpaceDN w:val="0"/>
        <w:adjustRightInd w:val="0"/>
        <w:jc w:val="both"/>
        <w:rPr>
          <w:rFonts w:ascii="Arial" w:hAnsi="Arial" w:cs="Arial"/>
        </w:rPr>
      </w:pPr>
      <w:r w:rsidRPr="00B55130">
        <w:rPr>
          <w:rFonts w:ascii="Arial" w:hAnsi="Arial" w:cs="Arial"/>
        </w:rPr>
        <w:t>disposizioni in materia di protezione dei dati personali.</w:t>
      </w:r>
      <w:r w:rsidR="00B55130" w:rsidRPr="00B55130">
        <w:rPr>
          <w:rFonts w:ascii="Arial" w:hAnsi="Arial" w:cs="Arial"/>
        </w:rPr>
        <w:t xml:space="preserve"> </w:t>
      </w:r>
    </w:p>
    <w:p w14:paraId="15B40866" w14:textId="77777777" w:rsidR="00B55130" w:rsidRDefault="00836557" w:rsidP="00836557">
      <w:pPr>
        <w:pStyle w:val="Paragrafoelenco"/>
        <w:autoSpaceDE w:val="0"/>
        <w:autoSpaceDN w:val="0"/>
        <w:adjustRightInd w:val="0"/>
        <w:ind w:left="505"/>
        <w:jc w:val="both"/>
        <w:rPr>
          <w:rFonts w:ascii="Arial" w:hAnsi="Arial" w:cs="Arial"/>
        </w:rPr>
      </w:pPr>
      <w:r w:rsidRPr="00836557">
        <w:rPr>
          <w:rFonts w:ascii="Arial" w:hAnsi="Arial" w:cs="Arial"/>
        </w:rPr>
        <w:t>Non è prevista la trasmissione di dati verso paesi terzi o organizzazioni internazionali di cui al capo V del Regolamento 2016/679/UE</w:t>
      </w:r>
      <w:r>
        <w:rPr>
          <w:rFonts w:ascii="Arial" w:hAnsi="Arial" w:cs="Arial"/>
        </w:rPr>
        <w:t xml:space="preserve">. </w:t>
      </w:r>
    </w:p>
    <w:p w14:paraId="07916B9C" w14:textId="181BF6D0" w:rsidR="00B55130" w:rsidRDefault="00B55130" w:rsidP="00836557">
      <w:pPr>
        <w:pStyle w:val="Paragrafoelenco"/>
        <w:autoSpaceDE w:val="0"/>
        <w:autoSpaceDN w:val="0"/>
        <w:adjustRightInd w:val="0"/>
        <w:ind w:left="505"/>
        <w:jc w:val="both"/>
        <w:rPr>
          <w:rFonts w:ascii="Arial" w:hAnsi="Arial" w:cs="Arial"/>
        </w:rPr>
      </w:pPr>
    </w:p>
    <w:p w14:paraId="03D8413D" w14:textId="0B441C43" w:rsidR="00B55130" w:rsidRPr="00B55130" w:rsidRDefault="00B55130" w:rsidP="00836557">
      <w:pPr>
        <w:pStyle w:val="Paragrafoelenco"/>
        <w:autoSpaceDE w:val="0"/>
        <w:autoSpaceDN w:val="0"/>
        <w:adjustRightInd w:val="0"/>
        <w:ind w:left="505"/>
        <w:jc w:val="both"/>
        <w:rPr>
          <w:rFonts w:ascii="Arial" w:hAnsi="Arial" w:cs="Arial"/>
          <w:u w:val="single"/>
        </w:rPr>
      </w:pPr>
      <w:r w:rsidRPr="00B55130">
        <w:rPr>
          <w:rFonts w:ascii="Arial" w:hAnsi="Arial" w:cs="Arial"/>
          <w:u w:val="single"/>
        </w:rPr>
        <w:t>Periodo di conservazione</w:t>
      </w:r>
    </w:p>
    <w:p w14:paraId="55A5FF7D" w14:textId="4FA7F3E1" w:rsidR="00B55130" w:rsidRDefault="00B55130" w:rsidP="00836557">
      <w:pPr>
        <w:pStyle w:val="Paragrafoelenco"/>
        <w:autoSpaceDE w:val="0"/>
        <w:autoSpaceDN w:val="0"/>
        <w:adjustRightInd w:val="0"/>
        <w:ind w:left="505"/>
        <w:jc w:val="both"/>
        <w:rPr>
          <w:rFonts w:ascii="Arial" w:hAnsi="Arial" w:cs="Arial"/>
        </w:rPr>
      </w:pPr>
      <w:r w:rsidRPr="007A4FE6">
        <w:rPr>
          <w:rFonts w:ascii="Arial" w:hAnsi="Arial" w:cs="Arial"/>
        </w:rPr>
        <w:t>Il periodo di conservazione dei dati, ai sensi dell’articolo 5, par. 1, lett. e) del Regolamento 2016/679/UE, è correlato al tempo necessario per adempiere alle finalità sopra indicate e per il tempo in cui l’amministrazione è soggetta ad obblighi di conservazione previsti da norme di legge</w:t>
      </w:r>
      <w:r>
        <w:rPr>
          <w:rFonts w:ascii="Arial" w:hAnsi="Arial" w:cs="Arial"/>
        </w:rPr>
        <w:t>.</w:t>
      </w:r>
    </w:p>
    <w:p w14:paraId="7943E0F7" w14:textId="3C1A68F4" w:rsidR="00B55130" w:rsidRDefault="00B55130" w:rsidP="00836557">
      <w:pPr>
        <w:pStyle w:val="Paragrafoelenco"/>
        <w:autoSpaceDE w:val="0"/>
        <w:autoSpaceDN w:val="0"/>
        <w:adjustRightInd w:val="0"/>
        <w:ind w:left="505"/>
        <w:jc w:val="both"/>
        <w:rPr>
          <w:rFonts w:ascii="Arial" w:hAnsi="Arial" w:cs="Arial"/>
        </w:rPr>
      </w:pPr>
    </w:p>
    <w:p w14:paraId="5C3930FB" w14:textId="355CB7CA" w:rsidR="00B55130" w:rsidRPr="00B55130" w:rsidRDefault="00B55130" w:rsidP="00836557">
      <w:pPr>
        <w:pStyle w:val="Paragrafoelenco"/>
        <w:autoSpaceDE w:val="0"/>
        <w:autoSpaceDN w:val="0"/>
        <w:adjustRightInd w:val="0"/>
        <w:ind w:left="505"/>
        <w:jc w:val="both"/>
        <w:rPr>
          <w:rFonts w:ascii="Arial" w:hAnsi="Arial" w:cs="Arial"/>
          <w:u w:val="single"/>
        </w:rPr>
      </w:pPr>
      <w:r w:rsidRPr="00B55130">
        <w:rPr>
          <w:rFonts w:ascii="Arial" w:hAnsi="Arial" w:cs="Arial"/>
          <w:u w:val="single"/>
        </w:rPr>
        <w:t>Diritti dell’interessato</w:t>
      </w:r>
    </w:p>
    <w:p w14:paraId="61A915E1" w14:textId="10D9F2B4" w:rsidR="00B55130" w:rsidRPr="00B55130" w:rsidRDefault="00B55130" w:rsidP="00B55130">
      <w:pPr>
        <w:pStyle w:val="Paragrafoelenco"/>
        <w:autoSpaceDE w:val="0"/>
        <w:autoSpaceDN w:val="0"/>
        <w:adjustRightInd w:val="0"/>
        <w:ind w:left="505"/>
        <w:jc w:val="both"/>
        <w:rPr>
          <w:rFonts w:ascii="Arial" w:hAnsi="Arial" w:cs="Arial"/>
        </w:rPr>
      </w:pPr>
      <w:r>
        <w:rPr>
          <w:rFonts w:ascii="Arial" w:hAnsi="Arial" w:cs="Arial"/>
        </w:rPr>
        <w:t>Agli interessati spettano</w:t>
      </w:r>
      <w:r w:rsidRPr="00B55130">
        <w:rPr>
          <w:rFonts w:ascii="Arial" w:hAnsi="Arial" w:cs="Arial"/>
        </w:rPr>
        <w:t xml:space="preserve"> i diritti previsti dal Regolamento 2016/679/UE</w:t>
      </w:r>
      <w:r>
        <w:rPr>
          <w:rFonts w:ascii="Arial" w:hAnsi="Arial" w:cs="Arial"/>
        </w:rPr>
        <w:t xml:space="preserve"> di cui agli artt. 15 e ss., e </w:t>
      </w:r>
      <w:r w:rsidRPr="00B55130">
        <w:rPr>
          <w:rFonts w:ascii="Arial" w:hAnsi="Arial" w:cs="Arial"/>
        </w:rPr>
        <w:t>potr</w:t>
      </w:r>
      <w:r>
        <w:rPr>
          <w:rFonts w:ascii="Arial" w:hAnsi="Arial" w:cs="Arial"/>
        </w:rPr>
        <w:t>anno</w:t>
      </w:r>
      <w:r w:rsidRPr="00B55130">
        <w:rPr>
          <w:rFonts w:ascii="Arial" w:hAnsi="Arial" w:cs="Arial"/>
        </w:rPr>
        <w:t xml:space="preserve"> chiedere </w:t>
      </w:r>
      <w:r>
        <w:rPr>
          <w:rFonts w:ascii="Arial" w:hAnsi="Arial" w:cs="Arial"/>
        </w:rPr>
        <w:t xml:space="preserve">in particolare </w:t>
      </w:r>
      <w:r w:rsidRPr="00B55130">
        <w:rPr>
          <w:rFonts w:ascii="Arial" w:hAnsi="Arial" w:cs="Arial"/>
        </w:rPr>
        <w:t xml:space="preserve">al delegato del trattamento sopra indicato o al Responsabile della Protezione dei dati l’accesso ai dati personali che </w:t>
      </w:r>
      <w:r>
        <w:rPr>
          <w:rFonts w:ascii="Arial" w:hAnsi="Arial" w:cs="Arial"/>
        </w:rPr>
        <w:t>li</w:t>
      </w:r>
      <w:r w:rsidRPr="00B55130">
        <w:rPr>
          <w:rFonts w:ascii="Arial" w:hAnsi="Arial" w:cs="Arial"/>
        </w:rPr>
        <w:t xml:space="preserve"> riguardano, la rettifica, o, ricorrendone gli estremi, la cancellazione o la limitazione del trattamento, ovvero opporsi al loro trattamento. </w:t>
      </w:r>
    </w:p>
    <w:p w14:paraId="3FD36A50" w14:textId="5A65FBF2" w:rsidR="00B55130" w:rsidRDefault="00B55130" w:rsidP="00B55130">
      <w:pPr>
        <w:pStyle w:val="Paragrafoelenco"/>
        <w:autoSpaceDE w:val="0"/>
        <w:autoSpaceDN w:val="0"/>
        <w:adjustRightInd w:val="0"/>
        <w:ind w:left="505"/>
        <w:jc w:val="both"/>
        <w:rPr>
          <w:rFonts w:ascii="Arial" w:hAnsi="Arial" w:cs="Arial"/>
        </w:rPr>
      </w:pPr>
      <w:r w:rsidRPr="00B55130">
        <w:rPr>
          <w:rFonts w:ascii="Arial" w:hAnsi="Arial" w:cs="Arial"/>
        </w:rPr>
        <w:t>Ha</w:t>
      </w:r>
      <w:r>
        <w:rPr>
          <w:rFonts w:ascii="Arial" w:hAnsi="Arial" w:cs="Arial"/>
        </w:rPr>
        <w:t>nno</w:t>
      </w:r>
      <w:r w:rsidRPr="00B55130">
        <w:rPr>
          <w:rFonts w:ascii="Arial" w:hAnsi="Arial" w:cs="Arial"/>
        </w:rPr>
        <w:t xml:space="preserve"> diritto di proporre reclamo, ai sensi dell’articolo 77 del Regolamento 2016/679/UE, al Garante per la protezione dei dati personali con sede a Roma o adire le opportune sedi giudiziarie (art. 79 del Regolamento 2016/679/UE</w:t>
      </w:r>
      <w:r>
        <w:rPr>
          <w:rFonts w:ascii="Arial" w:hAnsi="Arial" w:cs="Arial"/>
        </w:rPr>
        <w:t>)</w:t>
      </w:r>
      <w:r w:rsidRPr="00B55130">
        <w:rPr>
          <w:rFonts w:ascii="Arial" w:hAnsi="Arial" w:cs="Arial"/>
        </w:rPr>
        <w:t>.</w:t>
      </w:r>
    </w:p>
    <w:p w14:paraId="7CB9DD03" w14:textId="77777777" w:rsidR="00E568E1" w:rsidRDefault="00E568E1"/>
    <w:p w14:paraId="0160B6E7" w14:textId="77777777" w:rsidR="00E568E1" w:rsidRDefault="00E568E1"/>
    <w:sectPr w:rsidR="00E568E1">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E02E" w14:textId="77777777" w:rsidR="00F62F83" w:rsidRDefault="00F62F83" w:rsidP="00855E71">
      <w:r>
        <w:separator/>
      </w:r>
    </w:p>
  </w:endnote>
  <w:endnote w:type="continuationSeparator" w:id="0">
    <w:p w14:paraId="295DD8C8" w14:textId="77777777" w:rsidR="00F62F83" w:rsidRDefault="00F62F83" w:rsidP="0085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9E41" w14:textId="77777777" w:rsidR="00F62F83" w:rsidRDefault="00F62F83" w:rsidP="00855E71">
      <w:r>
        <w:separator/>
      </w:r>
    </w:p>
  </w:footnote>
  <w:footnote w:type="continuationSeparator" w:id="0">
    <w:p w14:paraId="39AEF44C" w14:textId="77777777" w:rsidR="00F62F83" w:rsidRDefault="00F62F83" w:rsidP="0085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Look w:val="04A0" w:firstRow="1" w:lastRow="0" w:firstColumn="1" w:lastColumn="0" w:noHBand="0" w:noVBand="1"/>
    </w:tblPr>
    <w:tblGrid>
      <w:gridCol w:w="1007"/>
      <w:gridCol w:w="7172"/>
      <w:gridCol w:w="1575"/>
    </w:tblGrid>
    <w:tr w:rsidR="00855E71" w:rsidRPr="00165D76" w14:paraId="3DB324E6" w14:textId="77777777" w:rsidTr="008A573B">
      <w:trPr>
        <w:trHeight w:val="850"/>
      </w:trPr>
      <w:tc>
        <w:tcPr>
          <w:tcW w:w="1007" w:type="dxa"/>
          <w:shd w:val="clear" w:color="auto" w:fill="auto"/>
        </w:tcPr>
        <w:p w14:paraId="59A6C8A6" w14:textId="77777777" w:rsidR="00855E71" w:rsidRDefault="00855E71" w:rsidP="00855E71">
          <w:r>
            <w:rPr>
              <w:noProof/>
            </w:rPr>
            <w:drawing>
              <wp:inline distT="0" distB="0" distL="0" distR="0" wp14:anchorId="71ACB3A8" wp14:editId="09753789">
                <wp:extent cx="485775" cy="5619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p w14:paraId="6E6C80DD" w14:textId="77777777" w:rsidR="00855E71" w:rsidRPr="00165D76" w:rsidRDefault="00855E71" w:rsidP="00855E71">
          <w:pPr>
            <w:pStyle w:val="Intestazione"/>
            <w:rPr>
              <w:sz w:val="16"/>
            </w:rPr>
          </w:pPr>
        </w:p>
      </w:tc>
      <w:tc>
        <w:tcPr>
          <w:tcW w:w="7172" w:type="dxa"/>
          <w:shd w:val="clear" w:color="auto" w:fill="auto"/>
        </w:tcPr>
        <w:p w14:paraId="53988217" w14:textId="77777777" w:rsidR="00855E71" w:rsidRPr="00165D76" w:rsidRDefault="00855E71" w:rsidP="00855E71">
          <w:pPr>
            <w:pStyle w:val="Intestazione"/>
            <w:rPr>
              <w:rFonts w:ascii="Calibri" w:hAnsi="Calibri" w:cs="Calibri"/>
              <w:b/>
            </w:rPr>
          </w:pPr>
          <w:r w:rsidRPr="00165D76">
            <w:rPr>
              <w:rFonts w:ascii="Calibri" w:hAnsi="Calibri" w:cs="Calibri"/>
              <w:b/>
            </w:rPr>
            <w:t>GIUNTA REGIONE MARCHE</w:t>
          </w:r>
        </w:p>
        <w:p w14:paraId="1CC38419" w14:textId="341DCA63" w:rsidR="00855E71" w:rsidRPr="00165D76" w:rsidRDefault="00C563DB" w:rsidP="00855E71">
          <w:pPr>
            <w:rPr>
              <w:rFonts w:ascii="Calibri" w:hAnsi="Calibri" w:cs="Calibri"/>
              <w:b/>
              <w:i/>
              <w:color w:val="000000"/>
              <w:sz w:val="20"/>
              <w:szCs w:val="20"/>
            </w:rPr>
          </w:pPr>
          <w:r>
            <w:rPr>
              <w:rFonts w:ascii="Calibri" w:hAnsi="Calibri" w:cs="Calibri"/>
              <w:b/>
              <w:i/>
              <w:color w:val="000000"/>
              <w:sz w:val="20"/>
              <w:szCs w:val="20"/>
            </w:rPr>
            <w:t>Direzione Attività Produttive</w:t>
          </w:r>
          <w:r w:rsidR="00B25DA0">
            <w:rPr>
              <w:rFonts w:ascii="Calibri" w:hAnsi="Calibri" w:cs="Calibri"/>
              <w:b/>
              <w:i/>
              <w:color w:val="000000"/>
              <w:sz w:val="20"/>
              <w:szCs w:val="20"/>
            </w:rPr>
            <w:t>,</w:t>
          </w:r>
          <w:r>
            <w:rPr>
              <w:rFonts w:ascii="Calibri" w:hAnsi="Calibri" w:cs="Calibri"/>
              <w:b/>
              <w:i/>
              <w:color w:val="000000"/>
              <w:sz w:val="20"/>
              <w:szCs w:val="20"/>
            </w:rPr>
            <w:t xml:space="preserve"> Imprese</w:t>
          </w:r>
          <w:r w:rsidR="00B25DA0">
            <w:rPr>
              <w:rFonts w:ascii="Calibri" w:hAnsi="Calibri" w:cs="Calibri"/>
              <w:b/>
              <w:i/>
              <w:color w:val="000000"/>
              <w:sz w:val="20"/>
              <w:szCs w:val="20"/>
            </w:rPr>
            <w:t xml:space="preserve"> e Cultura</w:t>
          </w:r>
        </w:p>
        <w:p w14:paraId="13AF8176" w14:textId="309D1E16" w:rsidR="00855E71" w:rsidRPr="00B50A50" w:rsidRDefault="00855E71" w:rsidP="00855E71">
          <w:pPr>
            <w:rPr>
              <w:rFonts w:ascii="Book Antiqua" w:hAnsi="Book Antiqua" w:cs="Tahoma"/>
              <w:b/>
              <w:i/>
              <w:color w:val="808080"/>
              <w:sz w:val="16"/>
              <w:szCs w:val="16"/>
            </w:rPr>
          </w:pPr>
          <w:r>
            <w:rPr>
              <w:rFonts w:ascii="Calibri" w:hAnsi="Calibri" w:cs="Calibri"/>
              <w:b/>
              <w:i/>
              <w:color w:val="000000"/>
              <w:sz w:val="20"/>
              <w:szCs w:val="20"/>
            </w:rPr>
            <w:t xml:space="preserve">   </w:t>
          </w:r>
        </w:p>
      </w:tc>
      <w:tc>
        <w:tcPr>
          <w:tcW w:w="1575" w:type="dxa"/>
          <w:shd w:val="clear" w:color="auto" w:fill="auto"/>
        </w:tcPr>
        <w:p w14:paraId="4F063F31" w14:textId="77777777" w:rsidR="00855E71" w:rsidRPr="00165D76" w:rsidRDefault="00855E71" w:rsidP="00855E71">
          <w:pPr>
            <w:pStyle w:val="Intestazione"/>
            <w:rPr>
              <w:sz w:val="16"/>
            </w:rPr>
          </w:pPr>
          <w:r>
            <w:rPr>
              <w:noProof/>
            </w:rPr>
            <w:t xml:space="preserve">   </w:t>
          </w:r>
        </w:p>
      </w:tc>
    </w:tr>
  </w:tbl>
  <w:p w14:paraId="1C9B6D30" w14:textId="77777777" w:rsidR="00855E71" w:rsidRDefault="00855E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85C"/>
    <w:multiLevelType w:val="hybridMultilevel"/>
    <w:tmpl w:val="BCD4C8B8"/>
    <w:lvl w:ilvl="0" w:tplc="ECBA518E">
      <w:start w:val="1"/>
      <w:numFmt w:val="decimal"/>
      <w:lvlText w:val="%1."/>
      <w:lvlJc w:val="left"/>
      <w:pPr>
        <w:ind w:left="502" w:hanging="360"/>
      </w:pPr>
      <w:rPr>
        <w:rFonts w:ascii="Arial"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424E67"/>
    <w:multiLevelType w:val="hybridMultilevel"/>
    <w:tmpl w:val="DD94106C"/>
    <w:lvl w:ilvl="0" w:tplc="4AA898E4">
      <w:start w:val="1"/>
      <w:numFmt w:val="decimal"/>
      <w:lvlText w:val="%1."/>
      <w:lvlJc w:val="left"/>
      <w:pPr>
        <w:ind w:left="645" w:hanging="36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2" w15:restartNumberingAfterBreak="0">
    <w:nsid w:val="2B774095"/>
    <w:multiLevelType w:val="hybridMultilevel"/>
    <w:tmpl w:val="BEBA87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0375988"/>
    <w:multiLevelType w:val="hybridMultilevel"/>
    <w:tmpl w:val="DBA603F2"/>
    <w:lvl w:ilvl="0" w:tplc="3800B2F2">
      <w:start w:val="25"/>
      <w:numFmt w:val="bullet"/>
      <w:lvlText w:val="-"/>
      <w:lvlJc w:val="left"/>
      <w:pPr>
        <w:ind w:left="720" w:hanging="360"/>
      </w:pPr>
      <w:rPr>
        <w:rFonts w:ascii="Arial" w:eastAsiaTheme="minorEastAsia" w:hAnsi="Arial" w:cs="Arial" w:hint="default"/>
      </w:rPr>
    </w:lvl>
    <w:lvl w:ilvl="1" w:tplc="3800B2F2">
      <w:start w:val="25"/>
      <w:numFmt w:val="bullet"/>
      <w:lvlText w:val="-"/>
      <w:lvlJc w:val="left"/>
      <w:pPr>
        <w:ind w:left="1440" w:hanging="360"/>
      </w:pPr>
      <w:rPr>
        <w:rFonts w:ascii="Arial" w:eastAsiaTheme="minorEastAsia"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A63583"/>
    <w:multiLevelType w:val="hybridMultilevel"/>
    <w:tmpl w:val="93FEF1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602FEA"/>
    <w:multiLevelType w:val="hybridMultilevel"/>
    <w:tmpl w:val="BE4E4C66"/>
    <w:lvl w:ilvl="0" w:tplc="3800B2F2">
      <w:start w:val="25"/>
      <w:numFmt w:val="bullet"/>
      <w:lvlText w:val="-"/>
      <w:lvlJc w:val="left"/>
      <w:pPr>
        <w:ind w:left="1225" w:hanging="360"/>
      </w:pPr>
      <w:rPr>
        <w:rFonts w:ascii="Arial" w:eastAsiaTheme="minorEastAsia" w:hAnsi="Arial" w:cs="Arial" w:hint="default"/>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abstractNum w:abstractNumId="6" w15:restartNumberingAfterBreak="0">
    <w:nsid w:val="3D5A5B74"/>
    <w:multiLevelType w:val="hybridMultilevel"/>
    <w:tmpl w:val="A8E027F2"/>
    <w:lvl w:ilvl="0" w:tplc="D18C961E">
      <w:start w:val="12"/>
      <w:numFmt w:val="bullet"/>
      <w:lvlText w:val="-"/>
      <w:lvlJc w:val="left"/>
      <w:pPr>
        <w:ind w:left="643" w:hanging="360"/>
      </w:pPr>
      <w:rPr>
        <w:rFonts w:ascii="Arial" w:eastAsiaTheme="minorEastAsia" w:hAnsi="Arial" w:cs="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7" w15:restartNumberingAfterBreak="0">
    <w:nsid w:val="5D4438BB"/>
    <w:multiLevelType w:val="hybridMultilevel"/>
    <w:tmpl w:val="5C66109A"/>
    <w:lvl w:ilvl="0" w:tplc="7FE292A6">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D62615"/>
    <w:multiLevelType w:val="hybridMultilevel"/>
    <w:tmpl w:val="3EDC1264"/>
    <w:lvl w:ilvl="0" w:tplc="3800B2F2">
      <w:start w:val="25"/>
      <w:numFmt w:val="bullet"/>
      <w:lvlText w:val="-"/>
      <w:lvlJc w:val="left"/>
      <w:pPr>
        <w:ind w:left="1222" w:hanging="360"/>
      </w:pPr>
      <w:rPr>
        <w:rFonts w:ascii="Arial" w:eastAsiaTheme="minorEastAsia" w:hAnsi="Arial" w:cs="Aria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9" w15:restartNumberingAfterBreak="0">
    <w:nsid w:val="631A33DB"/>
    <w:multiLevelType w:val="hybridMultilevel"/>
    <w:tmpl w:val="525604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AA0BC2"/>
    <w:multiLevelType w:val="hybridMultilevel"/>
    <w:tmpl w:val="6EA2CB64"/>
    <w:lvl w:ilvl="0" w:tplc="5D12189C">
      <w:start w:val="1"/>
      <w:numFmt w:val="lowerLetter"/>
      <w:lvlText w:val="%1)"/>
      <w:lvlJc w:val="left"/>
      <w:pPr>
        <w:ind w:left="737" w:hanging="360"/>
      </w:pPr>
      <w:rPr>
        <w:rFonts w:hint="default"/>
      </w:rPr>
    </w:lvl>
    <w:lvl w:ilvl="1" w:tplc="04100019" w:tentative="1">
      <w:start w:val="1"/>
      <w:numFmt w:val="lowerLetter"/>
      <w:lvlText w:val="%2."/>
      <w:lvlJc w:val="left"/>
      <w:pPr>
        <w:ind w:left="1457" w:hanging="360"/>
      </w:pPr>
    </w:lvl>
    <w:lvl w:ilvl="2" w:tplc="0410001B" w:tentative="1">
      <w:start w:val="1"/>
      <w:numFmt w:val="lowerRoman"/>
      <w:lvlText w:val="%3."/>
      <w:lvlJc w:val="right"/>
      <w:pPr>
        <w:ind w:left="2177" w:hanging="180"/>
      </w:pPr>
    </w:lvl>
    <w:lvl w:ilvl="3" w:tplc="0410000F" w:tentative="1">
      <w:start w:val="1"/>
      <w:numFmt w:val="decimal"/>
      <w:lvlText w:val="%4."/>
      <w:lvlJc w:val="left"/>
      <w:pPr>
        <w:ind w:left="2897" w:hanging="360"/>
      </w:pPr>
    </w:lvl>
    <w:lvl w:ilvl="4" w:tplc="04100019" w:tentative="1">
      <w:start w:val="1"/>
      <w:numFmt w:val="lowerLetter"/>
      <w:lvlText w:val="%5."/>
      <w:lvlJc w:val="left"/>
      <w:pPr>
        <w:ind w:left="3617" w:hanging="360"/>
      </w:pPr>
    </w:lvl>
    <w:lvl w:ilvl="5" w:tplc="0410001B" w:tentative="1">
      <w:start w:val="1"/>
      <w:numFmt w:val="lowerRoman"/>
      <w:lvlText w:val="%6."/>
      <w:lvlJc w:val="right"/>
      <w:pPr>
        <w:ind w:left="4337" w:hanging="180"/>
      </w:pPr>
    </w:lvl>
    <w:lvl w:ilvl="6" w:tplc="0410000F" w:tentative="1">
      <w:start w:val="1"/>
      <w:numFmt w:val="decimal"/>
      <w:lvlText w:val="%7."/>
      <w:lvlJc w:val="left"/>
      <w:pPr>
        <w:ind w:left="5057" w:hanging="360"/>
      </w:pPr>
    </w:lvl>
    <w:lvl w:ilvl="7" w:tplc="04100019" w:tentative="1">
      <w:start w:val="1"/>
      <w:numFmt w:val="lowerLetter"/>
      <w:lvlText w:val="%8."/>
      <w:lvlJc w:val="left"/>
      <w:pPr>
        <w:ind w:left="5777" w:hanging="360"/>
      </w:pPr>
    </w:lvl>
    <w:lvl w:ilvl="8" w:tplc="0410001B" w:tentative="1">
      <w:start w:val="1"/>
      <w:numFmt w:val="lowerRoman"/>
      <w:lvlText w:val="%9."/>
      <w:lvlJc w:val="right"/>
      <w:pPr>
        <w:ind w:left="6497" w:hanging="180"/>
      </w:pPr>
    </w:lvl>
  </w:abstractNum>
  <w:num w:numId="1">
    <w:abstractNumId w:val="0"/>
  </w:num>
  <w:num w:numId="2">
    <w:abstractNumId w:val="2"/>
  </w:num>
  <w:num w:numId="3">
    <w:abstractNumId w:val="10"/>
  </w:num>
  <w:num w:numId="4">
    <w:abstractNumId w:val="9"/>
  </w:num>
  <w:num w:numId="5">
    <w:abstractNumId w:val="3"/>
  </w:num>
  <w:num w:numId="6">
    <w:abstractNumId w:val="8"/>
  </w:num>
  <w:num w:numId="7">
    <w:abstractNumId w:val="1"/>
  </w:num>
  <w:num w:numId="8">
    <w:abstractNumId w:val="7"/>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ctiveWritingStyle w:appName="MSWord" w:lang="it-IT" w:vendorID="64" w:dllVersion="6" w:nlCheck="1" w:checkStyle="0"/>
  <w:activeWritingStyle w:appName="MSWord" w:lang="it-IT" w:vendorID="64" w:dllVersion="4096"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EA"/>
    <w:rsid w:val="00050A23"/>
    <w:rsid w:val="000943EA"/>
    <w:rsid w:val="000D170C"/>
    <w:rsid w:val="000E3CD9"/>
    <w:rsid w:val="00154AD1"/>
    <w:rsid w:val="001750F5"/>
    <w:rsid w:val="001A2DF8"/>
    <w:rsid w:val="001A4EC4"/>
    <w:rsid w:val="0021449A"/>
    <w:rsid w:val="00230D40"/>
    <w:rsid w:val="00232525"/>
    <w:rsid w:val="00255BA9"/>
    <w:rsid w:val="00272A88"/>
    <w:rsid w:val="002F29CA"/>
    <w:rsid w:val="002F68C1"/>
    <w:rsid w:val="003574B1"/>
    <w:rsid w:val="003B0FE1"/>
    <w:rsid w:val="00405DDD"/>
    <w:rsid w:val="00415250"/>
    <w:rsid w:val="00455476"/>
    <w:rsid w:val="004A03E3"/>
    <w:rsid w:val="004B280E"/>
    <w:rsid w:val="004B4B6F"/>
    <w:rsid w:val="004B4F96"/>
    <w:rsid w:val="004E1472"/>
    <w:rsid w:val="004E30A3"/>
    <w:rsid w:val="004E5F01"/>
    <w:rsid w:val="0058166C"/>
    <w:rsid w:val="005E75C3"/>
    <w:rsid w:val="00643228"/>
    <w:rsid w:val="00675235"/>
    <w:rsid w:val="0068452F"/>
    <w:rsid w:val="006A7F5F"/>
    <w:rsid w:val="006B4BF3"/>
    <w:rsid w:val="006C6BA8"/>
    <w:rsid w:val="006F7CE2"/>
    <w:rsid w:val="00727DC5"/>
    <w:rsid w:val="00743267"/>
    <w:rsid w:val="00745DBE"/>
    <w:rsid w:val="007F41D2"/>
    <w:rsid w:val="00803D96"/>
    <w:rsid w:val="00836557"/>
    <w:rsid w:val="00851A0B"/>
    <w:rsid w:val="00855E71"/>
    <w:rsid w:val="008D6D41"/>
    <w:rsid w:val="00920651"/>
    <w:rsid w:val="00942DAA"/>
    <w:rsid w:val="009C2D6E"/>
    <w:rsid w:val="00A2681A"/>
    <w:rsid w:val="00A55634"/>
    <w:rsid w:val="00A9353D"/>
    <w:rsid w:val="00AA76FC"/>
    <w:rsid w:val="00AB0579"/>
    <w:rsid w:val="00AF214A"/>
    <w:rsid w:val="00B25DA0"/>
    <w:rsid w:val="00B272F4"/>
    <w:rsid w:val="00B41905"/>
    <w:rsid w:val="00B51550"/>
    <w:rsid w:val="00B55130"/>
    <w:rsid w:val="00B566F0"/>
    <w:rsid w:val="00B855F2"/>
    <w:rsid w:val="00B86EC5"/>
    <w:rsid w:val="00BB1430"/>
    <w:rsid w:val="00BE523C"/>
    <w:rsid w:val="00C03A45"/>
    <w:rsid w:val="00C05742"/>
    <w:rsid w:val="00C10BCC"/>
    <w:rsid w:val="00C16C89"/>
    <w:rsid w:val="00C17F0F"/>
    <w:rsid w:val="00C563DB"/>
    <w:rsid w:val="00C917B3"/>
    <w:rsid w:val="00CB6D0B"/>
    <w:rsid w:val="00CC0E38"/>
    <w:rsid w:val="00CE23E6"/>
    <w:rsid w:val="00D109AC"/>
    <w:rsid w:val="00D37675"/>
    <w:rsid w:val="00E568E1"/>
    <w:rsid w:val="00E676C9"/>
    <w:rsid w:val="00E7283C"/>
    <w:rsid w:val="00EB0277"/>
    <w:rsid w:val="00EC7D40"/>
    <w:rsid w:val="00ED141D"/>
    <w:rsid w:val="00EE71F1"/>
    <w:rsid w:val="00F62F83"/>
    <w:rsid w:val="00F815D5"/>
    <w:rsid w:val="00F816E4"/>
    <w:rsid w:val="00F91395"/>
    <w:rsid w:val="00FD7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EF0B"/>
  <w15:chartTrackingRefBased/>
  <w15:docId w15:val="{2B79F9FA-C835-49E2-888F-B368D97E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3E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943EA"/>
    <w:pPr>
      <w:ind w:left="708"/>
    </w:pPr>
  </w:style>
  <w:style w:type="character" w:customStyle="1" w:styleId="ParagrafoelencoCarattere">
    <w:name w:val="Paragrafo elenco Carattere"/>
    <w:link w:val="Paragrafoelenco"/>
    <w:uiPriority w:val="34"/>
    <w:qFormat/>
    <w:locked/>
    <w:rsid w:val="000943E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86E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6EC5"/>
    <w:rPr>
      <w:rFonts w:ascii="Segoe UI" w:eastAsia="Times New Roman" w:hAnsi="Segoe UI" w:cs="Segoe UI"/>
      <w:sz w:val="18"/>
      <w:szCs w:val="18"/>
      <w:lang w:eastAsia="it-IT"/>
    </w:rPr>
  </w:style>
  <w:style w:type="paragraph" w:customStyle="1" w:styleId="Paragrafoelenco1">
    <w:name w:val="Paragrafo elenco1"/>
    <w:rsid w:val="00B86EC5"/>
    <w:pPr>
      <w:suppressAutoHyphens/>
      <w:spacing w:after="0" w:line="240" w:lineRule="auto"/>
      <w:ind w:left="720"/>
    </w:pPr>
    <w:rPr>
      <w:rFonts w:ascii="Liberation Serif" w:eastAsia="Liberation Serif" w:hAnsi="Liberation Serif" w:cs="Liberation Serif"/>
      <w:color w:val="000000"/>
      <w:kern w:val="1"/>
      <w:sz w:val="20"/>
      <w:szCs w:val="20"/>
      <w:lang w:eastAsia="it-IT"/>
    </w:rPr>
  </w:style>
  <w:style w:type="character" w:styleId="Collegamentoipertestuale">
    <w:name w:val="Hyperlink"/>
    <w:basedOn w:val="Carpredefinitoparagrafo"/>
    <w:uiPriority w:val="99"/>
    <w:unhideWhenUsed/>
    <w:rsid w:val="00D109AC"/>
    <w:rPr>
      <w:color w:val="0563C1"/>
      <w:u w:val="single"/>
    </w:rPr>
  </w:style>
  <w:style w:type="paragraph" w:styleId="Intestazione">
    <w:name w:val="header"/>
    <w:basedOn w:val="Normale"/>
    <w:link w:val="IntestazioneCarattere"/>
    <w:uiPriority w:val="99"/>
    <w:unhideWhenUsed/>
    <w:rsid w:val="00855E71"/>
    <w:pPr>
      <w:tabs>
        <w:tab w:val="center" w:pos="4819"/>
        <w:tab w:val="right" w:pos="9638"/>
      </w:tabs>
    </w:pPr>
  </w:style>
  <w:style w:type="character" w:customStyle="1" w:styleId="IntestazioneCarattere">
    <w:name w:val="Intestazione Carattere"/>
    <w:basedOn w:val="Carpredefinitoparagrafo"/>
    <w:link w:val="Intestazione"/>
    <w:uiPriority w:val="99"/>
    <w:rsid w:val="00855E7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55E71"/>
    <w:pPr>
      <w:tabs>
        <w:tab w:val="center" w:pos="4819"/>
        <w:tab w:val="right" w:pos="9638"/>
      </w:tabs>
    </w:pPr>
  </w:style>
  <w:style w:type="character" w:customStyle="1" w:styleId="PidipaginaCarattere">
    <w:name w:val="Piè di pagina Carattere"/>
    <w:basedOn w:val="Carpredefinitoparagrafo"/>
    <w:link w:val="Pidipagina"/>
    <w:uiPriority w:val="99"/>
    <w:rsid w:val="00855E71"/>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B027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4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0378">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bandi.regione.march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culturaeimprese@regione.marc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me.marche.it" TargetMode="External"/><Relationship Id="rId4" Type="http://schemas.openxmlformats.org/officeDocument/2006/relationships/settings" Target="settings.xml"/><Relationship Id="rId9" Type="http://schemas.openxmlformats.org/officeDocument/2006/relationships/hyperlink" Target="https://www.regione.marche.it/Regione-Utile/Cul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256D-7EA8-4CC6-8736-3F370803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2585</Words>
  <Characters>14735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Lanari</dc:creator>
  <cp:keywords/>
  <dc:description/>
  <cp:lastModifiedBy>Adele Anna Amadio</cp:lastModifiedBy>
  <cp:revision>10</cp:revision>
  <cp:lastPrinted>2023-03-24T12:27:00Z</cp:lastPrinted>
  <dcterms:created xsi:type="dcterms:W3CDTF">2025-06-27T08:50:00Z</dcterms:created>
  <dcterms:modified xsi:type="dcterms:W3CDTF">2025-07-03T09:19:00Z</dcterms:modified>
</cp:coreProperties>
</file>